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64C6" w:rsidRDefault="004D4381">
      <w:p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u w:val="single"/>
        </w:rPr>
        <w:t>CARRERA</w:t>
      </w:r>
      <w:r>
        <w:rPr>
          <w:rFonts w:ascii="Arial" w:eastAsia="Arial" w:hAnsi="Arial" w:cs="Arial"/>
          <w:color w:val="000000"/>
          <w:sz w:val="22"/>
          <w:szCs w:val="22"/>
        </w:rPr>
        <w:t xml:space="preserve">: </w:t>
      </w:r>
      <w:r>
        <w:rPr>
          <w:rFonts w:ascii="Arial" w:eastAsia="Arial" w:hAnsi="Arial" w:cs="Arial"/>
          <w:b/>
          <w:color w:val="000000"/>
          <w:sz w:val="22"/>
          <w:szCs w:val="22"/>
        </w:rPr>
        <w:t>Profesorado de Historia</w:t>
      </w:r>
    </w:p>
    <w:p w14:paraId="00000002" w14:textId="77777777" w:rsidR="003964C6" w:rsidRDefault="004D4381">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CURSO Y COMISIÓN</w:t>
      </w:r>
      <w:r>
        <w:rPr>
          <w:rFonts w:ascii="Arial" w:eastAsia="Arial" w:hAnsi="Arial" w:cs="Arial"/>
          <w:color w:val="000000"/>
          <w:sz w:val="22"/>
          <w:szCs w:val="22"/>
        </w:rPr>
        <w:t>: 3er año</w:t>
      </w:r>
    </w:p>
    <w:p w14:paraId="00000003"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PERSPECTIVA/ESPACIO CURRICULAR/MATERIA</w:t>
      </w:r>
      <w:r>
        <w:rPr>
          <w:rFonts w:ascii="Arial" w:eastAsia="Arial" w:hAnsi="Arial" w:cs="Arial"/>
          <w:color w:val="000000"/>
          <w:sz w:val="22"/>
          <w:szCs w:val="22"/>
        </w:rPr>
        <w:t xml:space="preserve">: </w:t>
      </w:r>
      <w:r>
        <w:rPr>
          <w:rFonts w:ascii="Arial" w:eastAsia="Arial" w:hAnsi="Arial" w:cs="Arial"/>
          <w:sz w:val="22"/>
          <w:szCs w:val="22"/>
        </w:rPr>
        <w:t>Espacio de la Práctica IV</w:t>
      </w:r>
    </w:p>
    <w:p w14:paraId="00000004"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DOCENTE</w:t>
      </w:r>
      <w:r>
        <w:rPr>
          <w:rFonts w:ascii="Arial" w:eastAsia="Arial" w:hAnsi="Arial" w:cs="Arial"/>
          <w:color w:val="000000"/>
          <w:sz w:val="22"/>
          <w:szCs w:val="22"/>
        </w:rPr>
        <w:t>: Licenciado Diego Curiel</w:t>
      </w:r>
    </w:p>
    <w:p w14:paraId="00000005" w14:textId="77777777" w:rsidR="003964C6" w:rsidRDefault="004D4381">
      <w:pPr>
        <w:pBdr>
          <w:top w:val="nil"/>
          <w:left w:val="nil"/>
          <w:bottom w:val="nil"/>
          <w:right w:val="nil"/>
          <w:between w:val="nil"/>
        </w:pBdr>
        <w:rPr>
          <w:rFonts w:ascii="Arial" w:eastAsia="Arial" w:hAnsi="Arial" w:cs="Arial"/>
          <w:sz w:val="22"/>
          <w:szCs w:val="22"/>
        </w:rPr>
      </w:pPr>
      <w:r w:rsidRPr="006B1CBA">
        <w:rPr>
          <w:rFonts w:ascii="Arial" w:eastAsia="Arial" w:hAnsi="Arial" w:cs="Arial"/>
          <w:sz w:val="22"/>
          <w:szCs w:val="22"/>
          <w:u w:val="single"/>
        </w:rPr>
        <w:t>AYUDANTE DE CÁTEDRA</w:t>
      </w:r>
      <w:r>
        <w:rPr>
          <w:rFonts w:ascii="Arial" w:eastAsia="Arial" w:hAnsi="Arial" w:cs="Arial"/>
          <w:sz w:val="22"/>
          <w:szCs w:val="22"/>
        </w:rPr>
        <w:t>: Profesora Luciana Landriel</w:t>
      </w:r>
    </w:p>
    <w:p w14:paraId="00000006" w14:textId="64782C08"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 xml:space="preserve">HORAS DE CLASES SEMANALES: </w:t>
      </w:r>
      <w:r w:rsidR="002442D6">
        <w:rPr>
          <w:rFonts w:ascii="Arial" w:eastAsia="Arial" w:hAnsi="Arial" w:cs="Arial"/>
          <w:color w:val="000000"/>
          <w:sz w:val="22"/>
          <w:szCs w:val="22"/>
        </w:rPr>
        <w:t>4</w:t>
      </w:r>
      <w:r>
        <w:rPr>
          <w:rFonts w:ascii="Arial" w:eastAsia="Arial" w:hAnsi="Arial" w:cs="Arial"/>
          <w:color w:val="000000"/>
          <w:sz w:val="22"/>
          <w:szCs w:val="22"/>
        </w:rPr>
        <w:t xml:space="preserve"> módulos</w:t>
      </w:r>
    </w:p>
    <w:p w14:paraId="00000007" w14:textId="77777777" w:rsidR="003964C6" w:rsidRDefault="003964C6">
      <w:pPr>
        <w:pBdr>
          <w:top w:val="nil"/>
          <w:left w:val="nil"/>
          <w:bottom w:val="nil"/>
          <w:right w:val="nil"/>
          <w:between w:val="nil"/>
        </w:pBdr>
        <w:rPr>
          <w:rFonts w:ascii="Arial" w:eastAsia="Arial" w:hAnsi="Arial" w:cs="Arial"/>
          <w:color w:val="000000"/>
          <w:sz w:val="22"/>
          <w:szCs w:val="22"/>
        </w:rPr>
      </w:pPr>
    </w:p>
    <w:p w14:paraId="00000008" w14:textId="77777777" w:rsidR="003964C6" w:rsidRDefault="003964C6">
      <w:pPr>
        <w:pBdr>
          <w:top w:val="nil"/>
          <w:left w:val="nil"/>
          <w:bottom w:val="nil"/>
          <w:right w:val="nil"/>
          <w:between w:val="nil"/>
        </w:pBdr>
        <w:rPr>
          <w:rFonts w:ascii="Arial" w:eastAsia="Arial" w:hAnsi="Arial" w:cs="Arial"/>
          <w:color w:val="000000"/>
          <w:sz w:val="22"/>
          <w:szCs w:val="22"/>
        </w:rPr>
      </w:pPr>
    </w:p>
    <w:p w14:paraId="00000009" w14:textId="77777777" w:rsidR="003964C6" w:rsidRDefault="004D4381">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color w:val="000000"/>
          <w:sz w:val="22"/>
          <w:szCs w:val="22"/>
          <w:u w:val="single"/>
        </w:rPr>
        <w:t xml:space="preserve">EXPECTATIVAS DE LOGRO </w:t>
      </w:r>
    </w:p>
    <w:p w14:paraId="0000000A" w14:textId="77777777" w:rsidR="003964C6" w:rsidRDefault="003964C6">
      <w:pPr>
        <w:pBdr>
          <w:top w:val="nil"/>
          <w:left w:val="nil"/>
          <w:bottom w:val="nil"/>
          <w:right w:val="nil"/>
          <w:between w:val="nil"/>
        </w:pBdr>
        <w:rPr>
          <w:rFonts w:ascii="Arial" w:eastAsia="Arial" w:hAnsi="Arial" w:cs="Arial"/>
          <w:b/>
          <w:color w:val="000000"/>
          <w:sz w:val="22"/>
          <w:szCs w:val="22"/>
          <w:u w:val="single"/>
        </w:rPr>
      </w:pPr>
    </w:p>
    <w:p w14:paraId="0000000B" w14:textId="57F1C9E0" w:rsidR="003964C6" w:rsidRPr="002442D6" w:rsidRDefault="004D4381">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eastAsia="Arial" w:hAnsi="Arial" w:cs="Arial"/>
          <w:color w:val="000000"/>
          <w:sz w:val="22"/>
          <w:szCs w:val="22"/>
        </w:rPr>
        <w:t>Reflexión sobre las competencias requeridas para el desempeño del rol docente y para el desarrollo profesional permanente.</w:t>
      </w:r>
    </w:p>
    <w:p w14:paraId="3D3D439D" w14:textId="77777777" w:rsidR="002442D6" w:rsidRPr="002442D6" w:rsidRDefault="002442D6" w:rsidP="002442D6">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hAnsi="Arial" w:cs="Arial"/>
          <w:color w:val="000000"/>
          <w:sz w:val="22"/>
          <w:szCs w:val="22"/>
        </w:rPr>
        <w:t>Búsqueda, sistematización y análisis de información de diferentes fuentes, normativas y teóricas, vinculadas a la práctica docente.</w:t>
      </w:r>
    </w:p>
    <w:p w14:paraId="2AD11711" w14:textId="3E709260" w:rsidR="002442D6" w:rsidRPr="002442D6" w:rsidRDefault="002442D6" w:rsidP="002442D6">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hAnsi="Arial" w:cs="Arial"/>
          <w:color w:val="000000"/>
          <w:sz w:val="22"/>
          <w:szCs w:val="22"/>
        </w:rPr>
        <w:t>Identificación de la normativa de aplicación en distintas situaciones, referidas al personal docente, a la Institución y al Sistema Educativo en el nivel secundario</w:t>
      </w:r>
      <w:r w:rsidR="008B197C">
        <w:rPr>
          <w:rFonts w:ascii="Arial" w:hAnsi="Arial" w:cs="Arial"/>
          <w:color w:val="000000"/>
          <w:sz w:val="22"/>
          <w:szCs w:val="22"/>
        </w:rPr>
        <w:t>.</w:t>
      </w:r>
    </w:p>
    <w:p w14:paraId="0A79BA72" w14:textId="69FB7324" w:rsidR="002442D6" w:rsidRPr="002442D6" w:rsidRDefault="002442D6" w:rsidP="002442D6">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hAnsi="Arial" w:cs="Arial"/>
          <w:color w:val="000000"/>
          <w:sz w:val="22"/>
          <w:szCs w:val="22"/>
        </w:rPr>
        <w:t>Integración de los conocimientos adquiridos en los diferentes Espacios y Perspectivas, en la elaboración, fundamentación, ejecución y evaluación de Proyectos Pedagógico-Didácticos y en la resolución de situaciones problemáticas de la institución y el aula.</w:t>
      </w:r>
    </w:p>
    <w:p w14:paraId="3F4BC643" w14:textId="77777777" w:rsidR="002442D6" w:rsidRPr="002442D6" w:rsidRDefault="002442D6" w:rsidP="002442D6">
      <w:pPr>
        <w:pStyle w:val="Prrafodelista"/>
        <w:numPr>
          <w:ilvl w:val="0"/>
          <w:numId w:val="1"/>
        </w:numPr>
        <w:rPr>
          <w:rFonts w:ascii="Arial" w:hAnsi="Arial" w:cs="Arial"/>
          <w:color w:val="000000"/>
          <w:sz w:val="22"/>
          <w:szCs w:val="22"/>
        </w:rPr>
      </w:pPr>
      <w:r w:rsidRPr="002442D6">
        <w:rPr>
          <w:rFonts w:ascii="Arial" w:hAnsi="Arial" w:cs="Arial"/>
          <w:color w:val="000000"/>
          <w:sz w:val="22"/>
          <w:szCs w:val="22"/>
        </w:rPr>
        <w:t>Apego al rigor y la disciplina de la lectura general, específica y la posterior confrontación de autores y posturas para elaborar estados de cuestión y evitar explicaciones simplistas.</w:t>
      </w:r>
    </w:p>
    <w:p w14:paraId="71302B67" w14:textId="77777777" w:rsidR="002442D6" w:rsidRPr="002442D6" w:rsidRDefault="002442D6" w:rsidP="002442D6">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hAnsi="Arial" w:cs="Arial"/>
          <w:color w:val="000000"/>
          <w:sz w:val="22"/>
          <w:szCs w:val="22"/>
        </w:rPr>
        <w:t>Organización y coordinación de tareas colaborativas para las observaciones y entrevistas.</w:t>
      </w:r>
    </w:p>
    <w:p w14:paraId="5FFE0062" w14:textId="10AA210C" w:rsidR="002442D6" w:rsidRPr="002442D6" w:rsidRDefault="002442D6" w:rsidP="002442D6">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hAnsi="Arial" w:cs="Arial"/>
          <w:color w:val="000000"/>
          <w:sz w:val="22"/>
          <w:szCs w:val="22"/>
        </w:rPr>
        <w:t>Interpretación del currículum y del cambio educativo a través de la resignificación de los conceptos vertidos por distintas escuelas pedagógico-didácticas</w:t>
      </w:r>
      <w:r w:rsidR="008B197C">
        <w:rPr>
          <w:rFonts w:ascii="Arial" w:hAnsi="Arial" w:cs="Arial"/>
          <w:color w:val="000000"/>
          <w:sz w:val="22"/>
          <w:szCs w:val="22"/>
        </w:rPr>
        <w:t xml:space="preserve"> y sobre las Nuevas Tecnologías educativas.</w:t>
      </w:r>
    </w:p>
    <w:p w14:paraId="4C59989B" w14:textId="2639DF00" w:rsidR="002442D6" w:rsidRPr="002442D6" w:rsidRDefault="002442D6" w:rsidP="002442D6">
      <w:pPr>
        <w:pStyle w:val="Prrafodelista"/>
        <w:numPr>
          <w:ilvl w:val="0"/>
          <w:numId w:val="1"/>
        </w:numPr>
        <w:rPr>
          <w:rFonts w:ascii="Arial" w:hAnsi="Arial" w:cs="Arial"/>
          <w:color w:val="000000"/>
          <w:sz w:val="22"/>
          <w:szCs w:val="22"/>
        </w:rPr>
      </w:pPr>
      <w:r w:rsidRPr="002442D6">
        <w:rPr>
          <w:rFonts w:ascii="Arial" w:hAnsi="Arial" w:cs="Arial"/>
          <w:color w:val="000000"/>
          <w:sz w:val="22"/>
          <w:szCs w:val="22"/>
        </w:rPr>
        <w:t>Atención a la diversidad socio-cultural y personal de sus alumnos</w:t>
      </w:r>
      <w:r w:rsidR="008B197C">
        <w:rPr>
          <w:rFonts w:ascii="Arial" w:hAnsi="Arial" w:cs="Arial"/>
          <w:color w:val="000000"/>
          <w:sz w:val="22"/>
          <w:szCs w:val="22"/>
        </w:rPr>
        <w:t xml:space="preserve"> de escuelas asociadas</w:t>
      </w:r>
      <w:r w:rsidRPr="002442D6">
        <w:rPr>
          <w:rFonts w:ascii="Arial" w:hAnsi="Arial" w:cs="Arial"/>
          <w:color w:val="000000"/>
          <w:sz w:val="22"/>
          <w:szCs w:val="22"/>
        </w:rPr>
        <w:t>, a través de la elaboración de propuestas didácticas flexibles que promuevan la calidad y la equidad educativa.</w:t>
      </w:r>
    </w:p>
    <w:p w14:paraId="0000000D" w14:textId="20AD3EA4" w:rsidR="003964C6" w:rsidRPr="002442D6" w:rsidRDefault="008B197C">
      <w:pPr>
        <w:numPr>
          <w:ilvl w:val="0"/>
          <w:numId w:val="1"/>
        </w:numPr>
        <w:pBdr>
          <w:top w:val="nil"/>
          <w:left w:val="nil"/>
          <w:bottom w:val="nil"/>
          <w:right w:val="nil"/>
          <w:between w:val="nil"/>
        </w:pBdr>
        <w:spacing w:line="259" w:lineRule="auto"/>
        <w:rPr>
          <w:rFonts w:ascii="Arial" w:hAnsi="Arial" w:cs="Arial"/>
          <w:color w:val="000000"/>
          <w:sz w:val="22"/>
          <w:szCs w:val="22"/>
        </w:rPr>
      </w:pPr>
      <w:r>
        <w:rPr>
          <w:rFonts w:ascii="Arial" w:eastAsia="Arial" w:hAnsi="Arial" w:cs="Arial"/>
          <w:color w:val="000000"/>
          <w:sz w:val="22"/>
          <w:szCs w:val="22"/>
        </w:rPr>
        <w:t>Implementación</w:t>
      </w:r>
      <w:r w:rsidR="004D4381" w:rsidRPr="002442D6">
        <w:rPr>
          <w:rFonts w:ascii="Arial" w:eastAsia="Arial" w:hAnsi="Arial" w:cs="Arial"/>
          <w:color w:val="000000"/>
          <w:sz w:val="22"/>
          <w:szCs w:val="22"/>
        </w:rPr>
        <w:t xml:space="preserve"> de propuestas didácticas que tengan en cuenta el aprendizaje que puedan realizar los alumnos en ámbitos</w:t>
      </w:r>
      <w:r>
        <w:rPr>
          <w:rFonts w:ascii="Arial" w:eastAsia="Arial" w:hAnsi="Arial" w:cs="Arial"/>
          <w:color w:val="000000"/>
          <w:sz w:val="22"/>
          <w:szCs w:val="22"/>
        </w:rPr>
        <w:t xml:space="preserve"> escolares y</w:t>
      </w:r>
      <w:r w:rsidR="004D4381" w:rsidRPr="002442D6">
        <w:rPr>
          <w:rFonts w:ascii="Arial" w:eastAsia="Arial" w:hAnsi="Arial" w:cs="Arial"/>
          <w:color w:val="000000"/>
          <w:sz w:val="22"/>
          <w:szCs w:val="22"/>
        </w:rPr>
        <w:t xml:space="preserve"> extraescolares, </w:t>
      </w:r>
      <w:r>
        <w:rPr>
          <w:rFonts w:ascii="Arial" w:eastAsia="Arial" w:hAnsi="Arial" w:cs="Arial"/>
          <w:color w:val="000000"/>
          <w:sz w:val="22"/>
          <w:szCs w:val="22"/>
        </w:rPr>
        <w:t>en tiempos de cultura digital</w:t>
      </w:r>
      <w:r w:rsidR="004D4381" w:rsidRPr="002442D6">
        <w:rPr>
          <w:rFonts w:ascii="Arial" w:eastAsia="Arial" w:hAnsi="Arial" w:cs="Arial"/>
          <w:color w:val="000000"/>
          <w:sz w:val="22"/>
          <w:szCs w:val="22"/>
        </w:rPr>
        <w:t>.</w:t>
      </w:r>
    </w:p>
    <w:p w14:paraId="00000013" w14:textId="70B649E2" w:rsidR="003964C6" w:rsidRPr="002442D6" w:rsidRDefault="004D4381">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eastAsia="Arial" w:hAnsi="Arial" w:cs="Arial"/>
          <w:color w:val="000000"/>
          <w:sz w:val="22"/>
          <w:szCs w:val="22"/>
        </w:rPr>
        <w:t>Coherencia de los Proyectos Pedagógico-Didácticos elaborados con los lineamientos Curriculares de la Jurisdicción</w:t>
      </w:r>
      <w:r w:rsidR="008B197C">
        <w:rPr>
          <w:rFonts w:ascii="Arial" w:eastAsia="Arial" w:hAnsi="Arial" w:cs="Arial"/>
          <w:color w:val="000000"/>
          <w:sz w:val="22"/>
          <w:szCs w:val="22"/>
        </w:rPr>
        <w:t>.</w:t>
      </w:r>
    </w:p>
    <w:p w14:paraId="00000015" w14:textId="18D1AF6A" w:rsidR="003964C6" w:rsidRPr="002442D6" w:rsidRDefault="004D4381">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eastAsia="Arial" w:hAnsi="Arial" w:cs="Arial"/>
          <w:color w:val="000000"/>
          <w:sz w:val="22"/>
          <w:szCs w:val="22"/>
        </w:rPr>
        <w:t>Vinculación de los distintos elementos y procesos que componen la tarea pedagógico-didáctica desde el planeamiento hasta la evaluación</w:t>
      </w:r>
      <w:r w:rsidR="008B197C">
        <w:rPr>
          <w:rFonts w:ascii="Arial" w:eastAsia="Arial" w:hAnsi="Arial" w:cs="Arial"/>
          <w:color w:val="000000"/>
          <w:sz w:val="22"/>
          <w:szCs w:val="22"/>
        </w:rPr>
        <w:t xml:space="preserve"> atravesados por la E.S.I.</w:t>
      </w:r>
    </w:p>
    <w:p w14:paraId="00000016" w14:textId="77777777" w:rsidR="003964C6" w:rsidRPr="002442D6" w:rsidRDefault="004D4381">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eastAsia="Arial" w:hAnsi="Arial" w:cs="Arial"/>
          <w:color w:val="000000"/>
          <w:sz w:val="22"/>
          <w:szCs w:val="22"/>
        </w:rPr>
        <w:t xml:space="preserve">Valoración de una mirada amplia y de la interrelación constructiva con otras disciplinas sociales.  </w:t>
      </w:r>
    </w:p>
    <w:p w14:paraId="00000017" w14:textId="77777777" w:rsidR="003964C6" w:rsidRPr="002442D6" w:rsidRDefault="004D4381">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eastAsia="Arial" w:hAnsi="Arial" w:cs="Arial"/>
          <w:color w:val="000000"/>
          <w:sz w:val="22"/>
          <w:szCs w:val="22"/>
        </w:rPr>
        <w:t xml:space="preserve">Valoración de la función docente y su rol como transmisor de la cultura, agente de cambio y de desarrollo personal, profesión y vocación que demanda ejercicio de virtudes, de una ética profesional y de humildad con respecto al conocimiento y el compromiso en su búsqueda.  </w:t>
      </w:r>
    </w:p>
    <w:p w14:paraId="00000018" w14:textId="77777777" w:rsidR="003964C6" w:rsidRPr="002442D6" w:rsidRDefault="004D4381">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eastAsia="Arial" w:hAnsi="Arial" w:cs="Arial"/>
          <w:color w:val="000000"/>
          <w:sz w:val="22"/>
          <w:szCs w:val="22"/>
        </w:rPr>
        <w:t xml:space="preserve">Autoevaluación y corrección permanente de los propósitos y mecanismos utilizados en el aula. </w:t>
      </w:r>
    </w:p>
    <w:p w14:paraId="00000019" w14:textId="77777777" w:rsidR="003964C6" w:rsidRPr="002442D6" w:rsidRDefault="004D4381">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eastAsia="Arial" w:hAnsi="Arial" w:cs="Arial"/>
          <w:color w:val="000000"/>
          <w:sz w:val="22"/>
          <w:szCs w:val="22"/>
        </w:rPr>
        <w:t>Valoración del lenguaje preciso y claro como expresión y organización del pensamiento.</w:t>
      </w:r>
    </w:p>
    <w:p w14:paraId="0000001A" w14:textId="77777777" w:rsidR="003964C6" w:rsidRPr="002442D6" w:rsidRDefault="004D4381">
      <w:pPr>
        <w:numPr>
          <w:ilvl w:val="0"/>
          <w:numId w:val="1"/>
        </w:numPr>
        <w:pBdr>
          <w:top w:val="nil"/>
          <w:left w:val="nil"/>
          <w:bottom w:val="nil"/>
          <w:right w:val="nil"/>
          <w:between w:val="nil"/>
        </w:pBdr>
        <w:spacing w:line="259" w:lineRule="auto"/>
        <w:rPr>
          <w:rFonts w:ascii="Arial" w:hAnsi="Arial" w:cs="Arial"/>
          <w:color w:val="000000"/>
          <w:sz w:val="22"/>
          <w:szCs w:val="22"/>
        </w:rPr>
      </w:pPr>
      <w:r w:rsidRPr="002442D6">
        <w:rPr>
          <w:rFonts w:ascii="Arial" w:eastAsia="Arial" w:hAnsi="Arial" w:cs="Arial"/>
          <w:color w:val="000000"/>
          <w:sz w:val="22"/>
          <w:szCs w:val="22"/>
        </w:rPr>
        <w:t xml:space="preserve">Disposición para la reflexión en relación con problemáticas sociales, la necesidad de perfeccionamiento profesional constante y de las implicancias éticas que el rol docente conlleva.   </w:t>
      </w:r>
    </w:p>
    <w:p w14:paraId="0000001B" w14:textId="77777777" w:rsidR="003964C6" w:rsidRDefault="004D4381">
      <w:pPr>
        <w:numPr>
          <w:ilvl w:val="0"/>
          <w:numId w:val="1"/>
        </w:numPr>
        <w:pBdr>
          <w:top w:val="nil"/>
          <w:left w:val="nil"/>
          <w:bottom w:val="nil"/>
          <w:right w:val="nil"/>
          <w:between w:val="nil"/>
        </w:pBdr>
        <w:spacing w:after="160" w:line="259" w:lineRule="auto"/>
        <w:rPr>
          <w:color w:val="000000"/>
          <w:sz w:val="22"/>
          <w:szCs w:val="22"/>
        </w:rPr>
      </w:pPr>
      <w:r w:rsidRPr="002442D6">
        <w:rPr>
          <w:rFonts w:ascii="Arial" w:eastAsia="Arial" w:hAnsi="Arial" w:cs="Arial"/>
          <w:color w:val="000000"/>
          <w:sz w:val="22"/>
          <w:szCs w:val="22"/>
        </w:rPr>
        <w:t>Reflexión permanente sobre la realidad social como resultado de la construcción histórico-social y como objeto central del trabajo científico inserto en el paradigm</w:t>
      </w:r>
      <w:r>
        <w:rPr>
          <w:rFonts w:ascii="Arial" w:eastAsia="Arial" w:hAnsi="Arial" w:cs="Arial"/>
          <w:color w:val="000000"/>
          <w:sz w:val="22"/>
          <w:szCs w:val="22"/>
        </w:rPr>
        <w:t>a de la complejidad.</w:t>
      </w:r>
    </w:p>
    <w:p w14:paraId="0000001C" w14:textId="77777777" w:rsidR="003964C6" w:rsidRDefault="003964C6">
      <w:pPr>
        <w:pBdr>
          <w:top w:val="nil"/>
          <w:left w:val="nil"/>
          <w:bottom w:val="nil"/>
          <w:right w:val="nil"/>
          <w:between w:val="nil"/>
        </w:pBdr>
        <w:rPr>
          <w:rFonts w:ascii="Arial" w:eastAsia="Arial" w:hAnsi="Arial" w:cs="Arial"/>
          <w:b/>
          <w:color w:val="000000"/>
          <w:sz w:val="22"/>
          <w:szCs w:val="22"/>
          <w:u w:val="single"/>
        </w:rPr>
      </w:pPr>
    </w:p>
    <w:p w14:paraId="0000001D" w14:textId="77777777" w:rsidR="003964C6" w:rsidRDefault="004D4381">
      <w:pPr>
        <w:pBdr>
          <w:top w:val="nil"/>
          <w:left w:val="nil"/>
          <w:bottom w:val="nil"/>
          <w:right w:val="nil"/>
          <w:between w:val="nil"/>
        </w:pBdr>
        <w:rPr>
          <w:rFonts w:ascii="Arial" w:eastAsia="Arial" w:hAnsi="Arial" w:cs="Arial"/>
          <w:b/>
          <w:color w:val="000000"/>
          <w:sz w:val="22"/>
          <w:szCs w:val="22"/>
          <w:u w:val="single"/>
        </w:rPr>
      </w:pPr>
      <w:r>
        <w:rPr>
          <w:rFonts w:ascii="Arial" w:eastAsia="Arial" w:hAnsi="Arial" w:cs="Arial"/>
          <w:b/>
          <w:color w:val="000000"/>
          <w:sz w:val="22"/>
          <w:szCs w:val="22"/>
          <w:u w:val="single"/>
        </w:rPr>
        <w:t>CONTENIDOS</w:t>
      </w:r>
    </w:p>
    <w:p w14:paraId="0000001E" w14:textId="77777777" w:rsidR="003964C6" w:rsidRDefault="003964C6">
      <w:pPr>
        <w:pBdr>
          <w:top w:val="nil"/>
          <w:left w:val="nil"/>
          <w:bottom w:val="nil"/>
          <w:right w:val="nil"/>
          <w:between w:val="nil"/>
        </w:pBdr>
        <w:rPr>
          <w:rFonts w:ascii="Arial" w:eastAsia="Arial" w:hAnsi="Arial" w:cs="Arial"/>
          <w:b/>
          <w:color w:val="000000"/>
          <w:sz w:val="22"/>
          <w:szCs w:val="22"/>
          <w:u w:val="single"/>
        </w:rPr>
      </w:pPr>
    </w:p>
    <w:p w14:paraId="0000001F" w14:textId="77777777" w:rsidR="003964C6" w:rsidRDefault="004D4381">
      <w:pPr>
        <w:pBdr>
          <w:top w:val="nil"/>
          <w:left w:val="nil"/>
          <w:bottom w:val="nil"/>
          <w:right w:val="nil"/>
          <w:between w:val="nil"/>
        </w:pBdr>
        <w:spacing w:after="160" w:line="259" w:lineRule="auto"/>
        <w:rPr>
          <w:rFonts w:ascii="Arial" w:eastAsia="Arial" w:hAnsi="Arial" w:cs="Arial"/>
          <w:i/>
          <w:color w:val="000000"/>
          <w:sz w:val="22"/>
          <w:szCs w:val="22"/>
          <w:u w:val="single"/>
        </w:rPr>
      </w:pPr>
      <w:r>
        <w:rPr>
          <w:rFonts w:ascii="Arial" w:eastAsia="Arial" w:hAnsi="Arial" w:cs="Arial"/>
          <w:i/>
          <w:color w:val="000000"/>
          <w:sz w:val="22"/>
          <w:szCs w:val="22"/>
          <w:u w:val="single"/>
        </w:rPr>
        <w:t>Bloque 1 - Construcción del rol docente.</w:t>
      </w:r>
    </w:p>
    <w:p w14:paraId="00000020"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Articulación del saber y el saber enseñar en Ciencias Sociales y particularmente en Historia.</w:t>
      </w:r>
    </w:p>
    <w:p w14:paraId="00000021"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Reflexión sobre la propia práctica como estrategia de Formación Permanente.</w:t>
      </w:r>
    </w:p>
    <w:p w14:paraId="00000022"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Colaboración e integración en Equipos de Trabajo para la interpretación de la currícula y otras actividades institucionales.</w:t>
      </w:r>
    </w:p>
    <w:p w14:paraId="00000023"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Análisis de los marcos normativos que regulan la profesión docente. </w:t>
      </w:r>
    </w:p>
    <w:p w14:paraId="00000024" w14:textId="77777777" w:rsidR="003964C6" w:rsidRDefault="004D4381">
      <w:pPr>
        <w:pBdr>
          <w:top w:val="nil"/>
          <w:left w:val="nil"/>
          <w:bottom w:val="nil"/>
          <w:right w:val="nil"/>
          <w:between w:val="nil"/>
        </w:pBdr>
        <w:spacing w:after="160" w:line="259" w:lineRule="auto"/>
        <w:rPr>
          <w:rFonts w:ascii="Arial" w:eastAsia="Arial" w:hAnsi="Arial" w:cs="Arial"/>
          <w:i/>
          <w:color w:val="000000"/>
          <w:sz w:val="22"/>
          <w:szCs w:val="22"/>
          <w:u w:val="single"/>
        </w:rPr>
      </w:pPr>
      <w:r>
        <w:rPr>
          <w:rFonts w:ascii="Arial" w:eastAsia="Arial" w:hAnsi="Arial" w:cs="Arial"/>
          <w:i/>
          <w:color w:val="000000"/>
          <w:sz w:val="22"/>
          <w:szCs w:val="22"/>
          <w:u w:val="single"/>
        </w:rPr>
        <w:t>Bloque 2 - Intervención en contextos específicos.</w:t>
      </w:r>
    </w:p>
    <w:p w14:paraId="00000025"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Adecuación a situaciones de diversidad cultural y social.</w:t>
      </w:r>
    </w:p>
    <w:p w14:paraId="00000026"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Articulación de aportes a otros agentes socializadores.</w:t>
      </w:r>
    </w:p>
    <w:p w14:paraId="00000027"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Identificación de las principales dificultades de aprendizaje en el campo de las distintas Ciencias Sociales y en la construcción de conceptos referidos a la realidad social.</w:t>
      </w:r>
    </w:p>
    <w:p w14:paraId="00000028"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Diseño y aplicación de estrategias de Compensación.</w:t>
      </w:r>
    </w:p>
    <w:p w14:paraId="00000029"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Desarrollo de Proyectos para los campos problemáticos de abordaje de lo espacial-temporal/ económico-político/ socio-cultural específicos.</w:t>
      </w:r>
    </w:p>
    <w:p w14:paraId="0000002A" w14:textId="77777777" w:rsidR="003964C6" w:rsidRDefault="004D4381">
      <w:pPr>
        <w:pBdr>
          <w:top w:val="nil"/>
          <w:left w:val="nil"/>
          <w:bottom w:val="nil"/>
          <w:right w:val="nil"/>
          <w:between w:val="nil"/>
        </w:pBdr>
        <w:spacing w:after="160" w:line="259" w:lineRule="auto"/>
        <w:rPr>
          <w:rFonts w:ascii="Arial" w:eastAsia="Arial" w:hAnsi="Arial" w:cs="Arial"/>
          <w:i/>
          <w:color w:val="000000"/>
          <w:sz w:val="22"/>
          <w:szCs w:val="22"/>
          <w:u w:val="single"/>
        </w:rPr>
      </w:pPr>
      <w:r>
        <w:rPr>
          <w:rFonts w:ascii="Arial" w:eastAsia="Arial" w:hAnsi="Arial" w:cs="Arial"/>
          <w:i/>
          <w:color w:val="000000"/>
          <w:sz w:val="22"/>
          <w:szCs w:val="22"/>
          <w:u w:val="single"/>
        </w:rPr>
        <w:t>Bloque 3 - Elaboración, implementación y evaluación de Proyectos de enseñanza.</w:t>
      </w:r>
    </w:p>
    <w:p w14:paraId="0000002B"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Encuadre en el Diseño Curricular Jurisdiccional.</w:t>
      </w:r>
    </w:p>
    <w:p w14:paraId="0000002C"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Integración de los aprendizajes realizados en los diferentes Espacios Formativos.</w:t>
      </w:r>
    </w:p>
    <w:p w14:paraId="0000002D"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Justificación a partir de los marcos teórico-prácticos construidos.</w:t>
      </w:r>
    </w:p>
    <w:p w14:paraId="0000002E"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Aplicación en situaciones reales del mundo social en el que están involucrados los integrantes de la comunidad educativa.</w:t>
      </w:r>
    </w:p>
    <w:p w14:paraId="0000002F"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Creatividad para renovar las formas y estilos de transmisión, presentación y relación con los alumnos.</w:t>
      </w:r>
    </w:p>
    <w:p w14:paraId="00000030"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Promoción del pensamiento divergente.</w:t>
      </w:r>
    </w:p>
    <w:p w14:paraId="00000031"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Amplitud para resignificar sus discursos y prácticas pedagógicas y didácticas y para ampliar sus mapas conceptuales específicos de las Ciencias Sociales.</w:t>
      </w:r>
    </w:p>
    <w:p w14:paraId="00000032"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Afán por la profundización, extensión e intensificación del conocimiento de lo social. </w:t>
      </w:r>
    </w:p>
    <w:p w14:paraId="00000033"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Evaluación fundamentada en criterios pertinentes.</w:t>
      </w:r>
    </w:p>
    <w:p w14:paraId="00000034" w14:textId="77777777" w:rsidR="003964C6" w:rsidRDefault="003964C6">
      <w:pPr>
        <w:pBdr>
          <w:top w:val="nil"/>
          <w:left w:val="nil"/>
          <w:bottom w:val="nil"/>
          <w:right w:val="nil"/>
          <w:between w:val="nil"/>
        </w:pBdr>
        <w:rPr>
          <w:rFonts w:ascii="Arial" w:eastAsia="Arial" w:hAnsi="Arial" w:cs="Arial"/>
          <w:b/>
          <w:color w:val="000000"/>
          <w:sz w:val="22"/>
          <w:szCs w:val="22"/>
          <w:u w:val="single"/>
        </w:rPr>
      </w:pPr>
    </w:p>
    <w:p w14:paraId="00000037" w14:textId="77777777" w:rsidR="003964C6" w:rsidRDefault="004D4381">
      <w:pPr>
        <w:pBdr>
          <w:top w:val="nil"/>
          <w:left w:val="nil"/>
          <w:bottom w:val="nil"/>
          <w:right w:val="nil"/>
          <w:between w:val="nil"/>
        </w:pBdr>
        <w:spacing w:after="160" w:line="259" w:lineRule="auto"/>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 xml:space="preserve">BIBLIOGRAFIA </w:t>
      </w:r>
    </w:p>
    <w:p w14:paraId="00000038"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Alderoqui, Silvia y otros. (1996). Los CBC y la enseñanza de las ciencias Sociales. AZ edit. Bs.As.</w:t>
      </w:r>
    </w:p>
    <w:p w14:paraId="00000039"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Aisenberg, Beatriz y Alderoqui, Silvia (comps) (1994) Didáctica de las Ciencias Sociales. Aportes y reflexión. Piados. Bs. As.</w:t>
      </w:r>
    </w:p>
    <w:p w14:paraId="0000003A"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_______________________ (2005) Didáctica de las Ciencias Sociales. Teorías con prácticas. Paidos. Bs.As. </w:t>
      </w:r>
    </w:p>
    <w:p w14:paraId="0000003B"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Anijovich Rebeca. (2017) La evaluación como oportunidad. Buenos Aires. Paidos.</w:t>
      </w:r>
    </w:p>
    <w:p w14:paraId="0000003C"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Brailovsky, Daniel - Menchon, Ángela. (2014). Estrategias de escritura en la formación. Bs. As. Noveduc</w:t>
      </w:r>
    </w:p>
    <w:p w14:paraId="0000003D"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Camilloni, A. W., Davini, M. C., Edelstein, G., Litwin, E., Souto, M., &amp; Barco, S. (1996). Corrientes didácticas contemporáneas. Paidós.</w:t>
      </w:r>
    </w:p>
    <w:p w14:paraId="0000003E"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Camilloni, Alicia y otros (2010); La evaluación de los aprendizajes en el debate didáctico contemporáneo, Bs.As.: Paidós, 2010 </w:t>
      </w:r>
    </w:p>
    <w:p w14:paraId="0000003F"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Camillioni, Alicia, Cols, E., Basabe, L. (2007) El Saber didáctico. Bs. As. Paidos.</w:t>
      </w:r>
    </w:p>
    <w:p w14:paraId="00000040"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Carretero, Mario. (1999) Las Ciencias Sociales y la Historia. Bs.As. Aiqué. </w:t>
      </w:r>
    </w:p>
    <w:p w14:paraId="00000041"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Carretero, Mario y José A. Castorina. (2010) La construcción del conocimiento histórico. Enseñanza, narración e identidades, Bs.As.: Paidós.</w:t>
      </w:r>
    </w:p>
    <w:p w14:paraId="00000042" w14:textId="78FE6A0B"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Da Cunha. El curriculum como speculum. 1Diplomatura de Extensión en Educación Sexual Integral. Extension universitaria. Filo, UBA</w:t>
      </w:r>
    </w:p>
    <w:p w14:paraId="00000043"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D.G. de C. y E. diseños curriculares de Ciencias Sociales de 1°, Historia 2° y 3° Escuela Secundaria.</w:t>
      </w:r>
    </w:p>
    <w:p w14:paraId="00000044"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 diseños curriculares de Historia 4°, 5° y 6° Escuela Secundaria.</w:t>
      </w:r>
    </w:p>
    <w:p w14:paraId="00000045"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 diseños curriculares de Política y Ciudadanía 5° Escuela Secundaria.</w:t>
      </w:r>
    </w:p>
    <w:p w14:paraId="00000046"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 diseños curriculares de Trabajo y Ciudadanía 6° Escuela Secundaria.</w:t>
      </w:r>
    </w:p>
    <w:p w14:paraId="00000047"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____________diseño Curricular de Construcción de Ciudadanía.</w:t>
      </w:r>
    </w:p>
    <w:p w14:paraId="00000048"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____________Reglamento general de las instituciones educativas de la provincia de Bs.As.</w:t>
      </w:r>
    </w:p>
    <w:p w14:paraId="00000049"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____________Guía para la intervención en situaciones conflictivas en el escenario escolar, 2012.</w:t>
      </w:r>
    </w:p>
    <w:p w14:paraId="0000004A"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Edelstein, G., Latorre, A., Lucarelli, E., Isabel, M. (2011). Formar y formarse en la enseñanza. Paidós.</w:t>
      </w:r>
    </w:p>
    <w:p w14:paraId="0000004B"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Edelstein, G. E. (2008). Prácticas y residencias. Memoria, Experiencias, Horizontes. Editorial Brujas.</w:t>
      </w:r>
    </w:p>
    <w:p w14:paraId="0000004C"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Fulco, Veronica. La Educación Sexual integral será feminista o no será, pag 1 a 9. Diplomatura de Extensión en Educación Sexual Integral. Extension universitaria. Filo, UBA</w:t>
      </w:r>
    </w:p>
    <w:p w14:paraId="0000004D"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Litwin, Edith (2009) El oficio de enseñar. Condiciones y contextos. Bs. As. Paidos</w:t>
      </w:r>
    </w:p>
    <w:p w14:paraId="0000004E"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Madariaga, Juan (2019) Identidades, Género y Educación. </w:t>
      </w:r>
    </w:p>
    <w:p w14:paraId="0000004F"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Maggio, Mariana. (2012). Enriquecer la ensenanza. Los ambientes con alta disposición tecnológica como oportunidad - 1a ed.- Buenos Aires, Paidós.</w:t>
      </w:r>
    </w:p>
    <w:p w14:paraId="00000050"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Nuestra escuela 1. NORMATIVAS. Bs.As.: 2014.</w:t>
      </w:r>
    </w:p>
    <w:p w14:paraId="00000051"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Nuestra escuela 2. NORMATIVAS. Bs.As.: 2014.</w:t>
      </w:r>
    </w:p>
    <w:p w14:paraId="00000052"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Nuestra escuela 3. NORMATIVAS. Bs.As.: 2014.</w:t>
      </w:r>
    </w:p>
    <w:p w14:paraId="00000053"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Nuestra escuela 4. NORMATIVAS. Bs.As.: 2015.</w:t>
      </w:r>
    </w:p>
    <w:p w14:paraId="00000054"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Marina Mirta.  Educación sexual integral para la educación secundaria, cuadernos de ESI. Bs.As.: 2010</w:t>
      </w:r>
    </w:p>
    <w:p w14:paraId="00000055"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Perrenoud P. (2008) La evaluación de los alumnos. De la producción de la excelencia a la regulación de los aprendizajes. Entre dos lógicas. Buenos Aires. Colihue.</w:t>
      </w:r>
    </w:p>
    <w:p w14:paraId="00000056"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Rivas, A. (2014) Revivir las aulas. Un libro para cambiar la educación. Bs. As. Penguin Random House.</w:t>
      </w:r>
    </w:p>
    <w:p w14:paraId="00000058"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Sanjurjo, España y Foresi (2014) La enseñanza de las Cs sociales en la escuela</w:t>
      </w:r>
    </w:p>
    <w:p w14:paraId="00000059"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Vilar, Pierre. (1999) Iniciación al vocabulario del análisis histórico. Barcelona. Crítica.</w:t>
      </w:r>
    </w:p>
    <w:p w14:paraId="0000005A" w14:textId="77777777" w:rsidR="003964C6" w:rsidRDefault="003964C6">
      <w:pPr>
        <w:pBdr>
          <w:top w:val="nil"/>
          <w:left w:val="nil"/>
          <w:bottom w:val="nil"/>
          <w:right w:val="nil"/>
          <w:between w:val="nil"/>
        </w:pBdr>
        <w:rPr>
          <w:rFonts w:ascii="Arial" w:eastAsia="Arial" w:hAnsi="Arial" w:cs="Arial"/>
          <w:color w:val="000000"/>
          <w:sz w:val="22"/>
          <w:szCs w:val="22"/>
        </w:rPr>
      </w:pPr>
    </w:p>
    <w:p w14:paraId="0000005B" w14:textId="77777777" w:rsidR="003964C6" w:rsidRDefault="004D4381">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lastRenderedPageBreak/>
        <w:t>Sobre ESI:</w:t>
      </w:r>
    </w:p>
    <w:p w14:paraId="0000005C"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Lineamientos curriculares ESI</w:t>
      </w:r>
    </w:p>
    <w:p w14:paraId="0000005D"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Morgade, G. y equipo - A doce años de la ley ESI</w:t>
      </w:r>
    </w:p>
    <w:p w14:paraId="0000005E"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Da Cunha, M. - El curriculum como speculum</w:t>
      </w:r>
    </w:p>
    <w:p w14:paraId="0000005F"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Fulco, V. - La Educación Sexual integral será feminista o no será</w:t>
      </w:r>
    </w:p>
    <w:p w14:paraId="00000060"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Morgade, Graciela (2001) Aprender a ser mujer, aprender a ser varón.</w:t>
      </w:r>
    </w:p>
    <w:p w14:paraId="00000061"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Material UBA. Aproximaciones al campo de la educación sexual.</w:t>
      </w:r>
    </w:p>
    <w:p w14:paraId="00000062"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Material UBA. Dimensiones y fundamentos de la Educación Sexual Integral</w:t>
      </w:r>
    </w:p>
    <w:p w14:paraId="00000063"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Material UBA. ESI e Historia. ESI y Formación Ética y Ciudadana.</w:t>
      </w:r>
    </w:p>
    <w:p w14:paraId="00000064" w14:textId="77777777" w:rsidR="003964C6" w:rsidRDefault="003964C6">
      <w:pPr>
        <w:pBdr>
          <w:top w:val="nil"/>
          <w:left w:val="nil"/>
          <w:bottom w:val="nil"/>
          <w:right w:val="nil"/>
          <w:between w:val="nil"/>
        </w:pBdr>
        <w:rPr>
          <w:rFonts w:ascii="Arial" w:eastAsia="Arial" w:hAnsi="Arial" w:cs="Arial"/>
          <w:color w:val="000000"/>
          <w:sz w:val="22"/>
          <w:szCs w:val="22"/>
        </w:rPr>
      </w:pPr>
    </w:p>
    <w:p w14:paraId="00000065" w14:textId="77777777" w:rsidR="003964C6" w:rsidRDefault="004D4381">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NORMATIVAS:</w:t>
      </w:r>
    </w:p>
    <w:p w14:paraId="00000066"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LEY DE EDUCACIÓN NACIONAL N° 26206. 2006.</w:t>
      </w:r>
    </w:p>
    <w:p w14:paraId="00000067"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LEY DE EDUCACIÓN PROVINCIAL DE BUENOS AIRES 13688, 2006.</w:t>
      </w:r>
    </w:p>
    <w:p w14:paraId="00000068"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MARCO GENERAL DE POLÍTICA CURRICULAR. NIVELES Y MODALIDADES DE SISTEMA EDUCATIVO.RES. 3655/07.</w:t>
      </w:r>
    </w:p>
    <w:p w14:paraId="00000069"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DISEÑOS CURRICULARES DE CIENCIAS SOCIALES DE 1°, Y DE HISTORIA DE LA ESCUELA SECUNDARIA.</w:t>
      </w:r>
    </w:p>
    <w:p w14:paraId="0000006A"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CURRICULUM PRIORITARIO 2020-2021. SECUNDARIA</w:t>
      </w:r>
    </w:p>
    <w:p w14:paraId="0000006B"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RESOLUCIÓN 2299/11</w:t>
      </w:r>
    </w:p>
    <w:p w14:paraId="0000006C"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RESOLUCIÓN 587/11</w:t>
      </w:r>
    </w:p>
    <w:p w14:paraId="0000006D"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COMUNICACIÓN CONJUNTA 1/12 – GUÍA DE INTERVENCIÓN EN SITUACIONES CONFLICTIVAS.</w:t>
      </w:r>
    </w:p>
    <w:p w14:paraId="0000006E" w14:textId="40A8E639"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LINEAMIENTOS ESI</w:t>
      </w:r>
    </w:p>
    <w:p w14:paraId="2A94FD30" w14:textId="5857E57B" w:rsidR="00DA16F2" w:rsidRDefault="00DA16F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Resoluciones y marco normativo en contexto de pandemia 2020 - 2021</w:t>
      </w:r>
    </w:p>
    <w:p w14:paraId="0000006F" w14:textId="77777777" w:rsidR="003964C6" w:rsidRDefault="003964C6">
      <w:pPr>
        <w:pBdr>
          <w:top w:val="nil"/>
          <w:left w:val="nil"/>
          <w:bottom w:val="nil"/>
          <w:right w:val="nil"/>
          <w:between w:val="nil"/>
        </w:pBdr>
        <w:rPr>
          <w:rFonts w:ascii="Arial" w:eastAsia="Arial" w:hAnsi="Arial" w:cs="Arial"/>
          <w:color w:val="000000"/>
          <w:sz w:val="22"/>
          <w:szCs w:val="22"/>
        </w:rPr>
      </w:pPr>
    </w:p>
    <w:p w14:paraId="00000070" w14:textId="77777777" w:rsidR="003964C6" w:rsidRDefault="004D4381">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 xml:space="preserve">BIBLIOGRAFÍA COMPLEMENTARIA DE CONSULTA </w:t>
      </w:r>
    </w:p>
    <w:p w14:paraId="00000072"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Agostino, Hilda, Diaz, Honorio Alberto (1996) Historia para el siglo XXI. Nuevas instancias educativas. Siglo XX Algunos hitos en Historia. Bs.As. U. N. De la Matanza.</w:t>
      </w:r>
    </w:p>
    <w:p w14:paraId="00000073"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Agostino, Hilda (1996). Ciencias Sociales. Teoría y Didáctica. Bs.As. Floppy.</w:t>
      </w:r>
    </w:p>
    <w:p w14:paraId="00000074"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Anijovich, R (2011) Evaluar para aprender. Conceptos e instrumentos. Aique.</w:t>
      </w:r>
    </w:p>
    <w:p w14:paraId="00000075"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Benadiba, Laura (2007) Historia oral, relatos y memorias, Bs.As.: Maipue.</w:t>
      </w:r>
    </w:p>
    <w:p w14:paraId="00000077"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Camillioni Alicia W; Davini, María Cristina; Edelstein, Gloria; Litwin, Edith; Souto Marta y Susana Barco (1996); Corrientes didácticas contemporáneas. Bs.As.: Paidós.</w:t>
      </w:r>
    </w:p>
    <w:p w14:paraId="00000078"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Carnovale - Larramendy. (2010) Pensar la historia reciente en la escuela</w:t>
      </w:r>
    </w:p>
    <w:p w14:paraId="00000079"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Amézola, Gonzalo; Carlos, María Matilde y Guindi, Patricia (2018). Los deseos imaginarios de los residentes. Servicio de Publicaciones de la Universidad de Murcia. Murcia (España) ISSN edición impresa: 1699-2105. ISSN edición web (http://revistas.um.es/educatio): 1989-466X</w:t>
      </w:r>
    </w:p>
    <w:p w14:paraId="0000007A"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 Tella, Torcuato y otros (2001) Diccionario de Ciencias Sociales y políticas, Bs. As.: Emece.</w:t>
      </w:r>
    </w:p>
    <w:p w14:paraId="0000007C"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Dussel, Inés y Gutiérrez, Daniela (Comps.) (2006). Educar la mirada. Políticas y pedagogías de la imagen. Buenos Aires: Manantial/FLACSO, OSDE.</w:t>
      </w:r>
    </w:p>
    <w:p w14:paraId="0000007E" w14:textId="5FE26A08"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Elaskar, María Rosa (2013). El uso de las TICs para resignificar la ensenanza de la historia en las aulas. XIV Jornadas Interescuelas/Departamentos de Historia. Departamento de Historia de</w:t>
      </w:r>
      <w:r w:rsidR="00BC18D2">
        <w:rPr>
          <w:rFonts w:ascii="Arial" w:eastAsia="Arial" w:hAnsi="Arial" w:cs="Arial"/>
          <w:color w:val="000000"/>
          <w:sz w:val="22"/>
          <w:szCs w:val="22"/>
        </w:rPr>
        <w:t xml:space="preserve"> </w:t>
      </w:r>
      <w:r>
        <w:rPr>
          <w:rFonts w:ascii="Arial" w:eastAsia="Arial" w:hAnsi="Arial" w:cs="Arial"/>
          <w:color w:val="000000"/>
          <w:sz w:val="22"/>
          <w:szCs w:val="22"/>
        </w:rPr>
        <w:t>la Facultad de Filosofía y Letras. Universidad Nacional de Cuyo, Mendoza.</w:t>
      </w:r>
    </w:p>
    <w:p w14:paraId="0000007F"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Garcés, Marina (2020). Escuela de aprendices. Barcelona, Galaxia Gutemberg.</w:t>
      </w:r>
    </w:p>
    <w:p w14:paraId="00000080"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Gómez Carrasco, Cosme y Pedro Miralles Martínez. (2018) “Las competencias históricas en perspectiva comparada“, Enfoques internacionales sobre su desarrollo y evaluación. Educatio Siglo XXI, 36(1 Mar-Jun), 11-20. Recuperado a partir de https://revistas.um.es/educatio/article/view/324121.</w:t>
      </w:r>
    </w:p>
    <w:p w14:paraId="00000085" w14:textId="03303EA9"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Litwin, E (2008) Las configuraciones didácticas. Una nueva agenda para la enseñanza superior,Bs.As</w:t>
      </w:r>
      <w:r w:rsidR="00ED0567">
        <w:rPr>
          <w:rFonts w:ascii="Arial" w:eastAsia="Arial" w:hAnsi="Arial" w:cs="Arial"/>
          <w:color w:val="000000"/>
          <w:sz w:val="22"/>
          <w:szCs w:val="22"/>
        </w:rPr>
        <w:t>.</w:t>
      </w:r>
      <w:r>
        <w:rPr>
          <w:rFonts w:ascii="Arial" w:eastAsia="Arial" w:hAnsi="Arial" w:cs="Arial"/>
          <w:color w:val="000000"/>
          <w:sz w:val="22"/>
          <w:szCs w:val="22"/>
        </w:rPr>
        <w:t>Paidós.</w:t>
      </w:r>
    </w:p>
    <w:p w14:paraId="00000086"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Maggio, Mariana. (2012). Enriquecer la ensenanza. Los ambientes con alta disposición tecnológica como oportunidad - 1a ed.- Buenos Aires, Paidós.</w:t>
      </w:r>
    </w:p>
    <w:p w14:paraId="00000087"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Maggio, Mariana. (2018). Reinventar la clase en la universidad. Buenos Aires, Paidos.</w:t>
      </w:r>
    </w:p>
    <w:p w14:paraId="00000088"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CFE, Filo UBA. Nuestra escuela. La enseñanza de la Historia a partir de la incorporación de las TIC.</w:t>
      </w:r>
    </w:p>
    <w:p w14:paraId="00000089" w14:textId="31C8DF03"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Cuadernos de trabajo. Serie política educativa. Nuestra escuela. Bs. As: 2014.</w:t>
      </w:r>
    </w:p>
    <w:p w14:paraId="0000008A"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Adamoli, María Celeste. Pensar la Democracia. Treinta ejercicios para trabajar en el aula. Bs.As.: Enero de 2014.</w:t>
      </w:r>
    </w:p>
    <w:p w14:paraId="0000008B"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Adamoli, María Celeste. Terrorismo de Estado en Argentina. Preguntas, respuestas y propuestas para su enseñanza. Bs.As.: 2014.</w:t>
      </w:r>
    </w:p>
    <w:p w14:paraId="0000008C"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Adamoli, María Celeste. Pensar Malvinas. Una selección de documentales testimoniales, ficcionales y fotográficos para trabajar en el aula. Bs. As: 2014.</w:t>
      </w:r>
    </w:p>
    <w:p w14:paraId="0000008D"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 De Educ. de la Nación. Múltiples voces para el bicentenario. Material complementario para Historia y Formación ética y ciudadana. Bs.As.: 2012.</w:t>
      </w:r>
    </w:p>
    <w:p w14:paraId="00000093"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Perrenoud P. (2001) La construcción del éxito y del fracaso escolar. Madrid. Morata.</w:t>
      </w:r>
    </w:p>
    <w:p w14:paraId="00000094"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Perrenoud P. (2008) La evaluación de los alumnos. De la producción de la excelencia a la regulación de los aprendizajes. Entre dos lógicas. Buenos Aires. Colihue.</w:t>
      </w:r>
    </w:p>
    <w:p w14:paraId="00000095"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Pineau, Pablo (1995) La escolarización de la provincia de Buenos Aires (1875-1930): Una versión posible. Bs.As.: Publicaciones del CBC</w:t>
      </w:r>
    </w:p>
    <w:p w14:paraId="00000096"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Siede, I. (2007) La educación política. Ensayo sobre ética y ciudadanía en la escuela. Bs.As.: Paidós</w:t>
      </w:r>
    </w:p>
    <w:p w14:paraId="00000097" w14:textId="38AFE9C8"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Sanjurjo, España</w:t>
      </w:r>
      <w:r w:rsidR="005808E6">
        <w:rPr>
          <w:rFonts w:ascii="Arial" w:eastAsia="Arial" w:hAnsi="Arial" w:cs="Arial"/>
          <w:color w:val="000000"/>
          <w:sz w:val="22"/>
          <w:szCs w:val="22"/>
        </w:rPr>
        <w:t>,</w:t>
      </w:r>
      <w:r>
        <w:rPr>
          <w:rFonts w:ascii="Arial" w:eastAsia="Arial" w:hAnsi="Arial" w:cs="Arial"/>
          <w:color w:val="000000"/>
          <w:sz w:val="22"/>
          <w:szCs w:val="22"/>
        </w:rPr>
        <w:t xml:space="preserve"> Foresi (2014) La enseñanza de las Ciencias sociales en la escuela. Bs</w:t>
      </w:r>
      <w:r w:rsidR="005808E6">
        <w:rPr>
          <w:rFonts w:ascii="Arial" w:eastAsia="Arial" w:hAnsi="Arial" w:cs="Arial"/>
          <w:color w:val="000000"/>
          <w:sz w:val="22"/>
          <w:szCs w:val="22"/>
        </w:rPr>
        <w:t>.</w:t>
      </w:r>
      <w:r>
        <w:rPr>
          <w:rFonts w:ascii="Arial" w:eastAsia="Arial" w:hAnsi="Arial" w:cs="Arial"/>
          <w:color w:val="000000"/>
          <w:sz w:val="22"/>
          <w:szCs w:val="22"/>
        </w:rPr>
        <w:t xml:space="preserve"> A</w:t>
      </w:r>
      <w:r w:rsidR="005808E6">
        <w:rPr>
          <w:rFonts w:ascii="Arial" w:eastAsia="Arial" w:hAnsi="Arial" w:cs="Arial"/>
          <w:color w:val="000000"/>
          <w:sz w:val="22"/>
          <w:szCs w:val="22"/>
        </w:rPr>
        <w:t>s</w:t>
      </w:r>
      <w:r>
        <w:rPr>
          <w:rFonts w:ascii="Arial" w:eastAsia="Arial" w:hAnsi="Arial" w:cs="Arial"/>
          <w:color w:val="000000"/>
          <w:sz w:val="22"/>
          <w:szCs w:val="22"/>
        </w:rPr>
        <w:t>, Homo Sapiens.</w:t>
      </w:r>
    </w:p>
    <w:p w14:paraId="00000098"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Terigi, Claudia (1999) Currículum. Itinerarios para aprehender un territorio. Bs.As.: Santillana.</w:t>
      </w:r>
    </w:p>
    <w:p w14:paraId="2FD1BF1F" w14:textId="77777777" w:rsidR="0072262B" w:rsidRDefault="0072262B" w:rsidP="005808E6">
      <w:pPr>
        <w:pBdr>
          <w:top w:val="nil"/>
          <w:left w:val="nil"/>
          <w:bottom w:val="nil"/>
          <w:right w:val="nil"/>
          <w:between w:val="nil"/>
        </w:pBdr>
        <w:spacing w:after="160" w:line="259" w:lineRule="auto"/>
        <w:rPr>
          <w:rFonts w:ascii="Arial" w:eastAsia="Arial" w:hAnsi="Arial" w:cs="Arial"/>
          <w:color w:val="000000"/>
          <w:sz w:val="22"/>
          <w:szCs w:val="22"/>
        </w:rPr>
      </w:pPr>
    </w:p>
    <w:p w14:paraId="0000009C" w14:textId="583CED54" w:rsidR="003964C6" w:rsidRDefault="004D4381" w:rsidP="005808E6">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La bibliografía propuesta está pensada para el aporte de lineamientos teóric</w:t>
      </w:r>
      <w:r w:rsidR="00D271D4">
        <w:rPr>
          <w:rFonts w:ascii="Arial" w:eastAsia="Arial" w:hAnsi="Arial" w:cs="Arial"/>
          <w:color w:val="000000"/>
          <w:sz w:val="22"/>
          <w:szCs w:val="22"/>
        </w:rPr>
        <w:t>o</w:t>
      </w:r>
      <w:r>
        <w:rPr>
          <w:rFonts w:ascii="Arial" w:eastAsia="Arial" w:hAnsi="Arial" w:cs="Arial"/>
          <w:color w:val="000000"/>
          <w:sz w:val="22"/>
          <w:szCs w:val="22"/>
        </w:rPr>
        <w:t>s básicos</w:t>
      </w:r>
      <w:r w:rsidR="0072262B">
        <w:rPr>
          <w:rFonts w:ascii="Arial" w:eastAsia="Arial" w:hAnsi="Arial" w:cs="Arial"/>
          <w:color w:val="000000"/>
          <w:sz w:val="22"/>
          <w:szCs w:val="22"/>
        </w:rPr>
        <w:t xml:space="preserve">, </w:t>
      </w:r>
      <w:r w:rsidR="0072262B" w:rsidRPr="0072262B">
        <w:rPr>
          <w:rFonts w:ascii="Arial" w:eastAsia="Arial" w:hAnsi="Arial" w:cs="Arial"/>
          <w:color w:val="000000"/>
          <w:sz w:val="22"/>
          <w:szCs w:val="22"/>
        </w:rPr>
        <w:t xml:space="preserve">y de referencia normativa, </w:t>
      </w:r>
      <w:r w:rsidR="0072262B">
        <w:rPr>
          <w:rFonts w:ascii="Arial" w:eastAsia="Arial" w:hAnsi="Arial" w:cs="Arial"/>
          <w:color w:val="000000"/>
          <w:sz w:val="22"/>
          <w:szCs w:val="22"/>
        </w:rPr>
        <w:t>en</w:t>
      </w:r>
      <w:r w:rsidR="0072262B" w:rsidRPr="0072262B">
        <w:rPr>
          <w:rFonts w:ascii="Arial" w:eastAsia="Arial" w:hAnsi="Arial" w:cs="Arial"/>
          <w:color w:val="000000"/>
          <w:sz w:val="22"/>
          <w:szCs w:val="22"/>
        </w:rPr>
        <w:t xml:space="preserve"> integración </w:t>
      </w:r>
      <w:r w:rsidR="00D271D4">
        <w:rPr>
          <w:rFonts w:ascii="Arial" w:eastAsia="Arial" w:hAnsi="Arial" w:cs="Arial"/>
          <w:color w:val="000000"/>
          <w:sz w:val="22"/>
          <w:szCs w:val="22"/>
        </w:rPr>
        <w:t>con</w:t>
      </w:r>
      <w:r w:rsidR="0072262B" w:rsidRPr="0072262B">
        <w:rPr>
          <w:rFonts w:ascii="Arial" w:eastAsia="Arial" w:hAnsi="Arial" w:cs="Arial"/>
          <w:color w:val="000000"/>
          <w:sz w:val="22"/>
          <w:szCs w:val="22"/>
        </w:rPr>
        <w:t xml:space="preserve"> la trayectoria de los y las estudiantes en sus espacios formativos previos</w:t>
      </w:r>
      <w:r w:rsidR="0072262B">
        <w:rPr>
          <w:rFonts w:ascii="Arial" w:eastAsia="Arial" w:hAnsi="Arial" w:cs="Arial"/>
          <w:color w:val="000000"/>
          <w:sz w:val="22"/>
          <w:szCs w:val="22"/>
        </w:rPr>
        <w:t>,</w:t>
      </w:r>
      <w:r w:rsidR="0072262B" w:rsidRPr="0072262B">
        <w:rPr>
          <w:rFonts w:ascii="Arial" w:eastAsia="Arial" w:hAnsi="Arial" w:cs="Arial"/>
          <w:color w:val="000000"/>
          <w:sz w:val="22"/>
          <w:szCs w:val="22"/>
        </w:rPr>
        <w:t xml:space="preserve"> </w:t>
      </w:r>
      <w:r w:rsidR="00D271D4">
        <w:rPr>
          <w:rFonts w:ascii="Arial" w:eastAsia="Arial" w:hAnsi="Arial" w:cs="Arial"/>
          <w:color w:val="000000"/>
          <w:sz w:val="22"/>
          <w:szCs w:val="22"/>
        </w:rPr>
        <w:t xml:space="preserve">y </w:t>
      </w:r>
      <w:r>
        <w:rPr>
          <w:rFonts w:ascii="Arial" w:eastAsia="Arial" w:hAnsi="Arial" w:cs="Arial"/>
          <w:color w:val="000000"/>
          <w:sz w:val="22"/>
          <w:szCs w:val="22"/>
        </w:rPr>
        <w:t xml:space="preserve">en </w:t>
      </w:r>
      <w:r w:rsidR="00D271D4">
        <w:rPr>
          <w:rFonts w:ascii="Arial" w:eastAsia="Arial" w:hAnsi="Arial" w:cs="Arial"/>
          <w:color w:val="000000"/>
          <w:sz w:val="22"/>
          <w:szCs w:val="22"/>
        </w:rPr>
        <w:t>coherencia</w:t>
      </w:r>
      <w:r>
        <w:rPr>
          <w:rFonts w:ascii="Arial" w:eastAsia="Arial" w:hAnsi="Arial" w:cs="Arial"/>
          <w:color w:val="000000"/>
          <w:sz w:val="22"/>
          <w:szCs w:val="22"/>
        </w:rPr>
        <w:t xml:space="preserve"> a la propuesta, desde la cual se buscará acercar a los estudiantes a la relación entre teoría y práctica, siendo flexible en su adopción obligatoria de acuerdo al consenso, interés y necesidades de la cátedra y de los</w:t>
      </w:r>
      <w:r w:rsidR="00D271D4">
        <w:rPr>
          <w:rFonts w:ascii="Arial" w:eastAsia="Arial" w:hAnsi="Arial" w:cs="Arial"/>
          <w:color w:val="000000"/>
          <w:sz w:val="22"/>
          <w:szCs w:val="22"/>
        </w:rPr>
        <w:t xml:space="preserve"> y las</w:t>
      </w:r>
      <w:r>
        <w:rPr>
          <w:rFonts w:ascii="Arial" w:eastAsia="Arial" w:hAnsi="Arial" w:cs="Arial"/>
          <w:color w:val="000000"/>
          <w:sz w:val="22"/>
          <w:szCs w:val="22"/>
        </w:rPr>
        <w:t xml:space="preserve"> estudiantes. Además se propone bibliografía complementaria de consulta</w:t>
      </w:r>
      <w:r w:rsidR="0072262B">
        <w:rPr>
          <w:rFonts w:ascii="Arial" w:eastAsia="Arial" w:hAnsi="Arial" w:cs="Arial"/>
          <w:color w:val="000000"/>
          <w:sz w:val="22"/>
          <w:szCs w:val="22"/>
        </w:rPr>
        <w:t>,</w:t>
      </w:r>
      <w:r>
        <w:rPr>
          <w:rFonts w:ascii="Arial" w:eastAsia="Arial" w:hAnsi="Arial" w:cs="Arial"/>
          <w:color w:val="000000"/>
          <w:sz w:val="22"/>
          <w:szCs w:val="22"/>
        </w:rPr>
        <w:t xml:space="preserve"> que podrá sumarse de acuerdo a necesidades o requerimientos de la misma dinámica de la cursada.</w:t>
      </w:r>
      <w:r w:rsidR="005808E6">
        <w:rPr>
          <w:rFonts w:ascii="Arial" w:eastAsia="Arial" w:hAnsi="Arial" w:cs="Arial"/>
          <w:color w:val="000000"/>
          <w:sz w:val="22"/>
          <w:szCs w:val="22"/>
        </w:rPr>
        <w:t xml:space="preserve"> </w:t>
      </w:r>
      <w:r>
        <w:rPr>
          <w:rFonts w:ascii="Arial" w:eastAsia="Arial" w:hAnsi="Arial" w:cs="Arial"/>
          <w:color w:val="000000"/>
          <w:sz w:val="22"/>
          <w:szCs w:val="22"/>
        </w:rPr>
        <w:t>Se aportarán, además, a modo de contribuir a una mirada crítica de posibles actividades áulicas y material de recursos, distintos libros de ediciones para nivel secundario de las editoriales Kapelusz, Santillana, Maipue, Huellas, Aique.</w:t>
      </w:r>
    </w:p>
    <w:p w14:paraId="0000009F" w14:textId="77777777" w:rsidR="003964C6" w:rsidRDefault="003964C6">
      <w:pPr>
        <w:pBdr>
          <w:top w:val="nil"/>
          <w:left w:val="nil"/>
          <w:bottom w:val="nil"/>
          <w:right w:val="nil"/>
          <w:between w:val="nil"/>
        </w:pBdr>
        <w:rPr>
          <w:rFonts w:ascii="Arial" w:eastAsia="Arial" w:hAnsi="Arial" w:cs="Arial"/>
          <w:b/>
          <w:color w:val="000000"/>
          <w:sz w:val="22"/>
          <w:szCs w:val="22"/>
          <w:u w:val="single"/>
        </w:rPr>
      </w:pPr>
    </w:p>
    <w:p w14:paraId="000000A0" w14:textId="77777777" w:rsidR="003964C6" w:rsidRDefault="004D438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PRESUPUESTO DE TIEMPO</w:t>
      </w:r>
    </w:p>
    <w:p w14:paraId="000000A1" w14:textId="77777777" w:rsidR="003964C6" w:rsidRDefault="003964C6">
      <w:pPr>
        <w:pBdr>
          <w:top w:val="nil"/>
          <w:left w:val="nil"/>
          <w:bottom w:val="nil"/>
          <w:right w:val="nil"/>
          <w:between w:val="nil"/>
        </w:pBdr>
        <w:rPr>
          <w:rFonts w:ascii="Arial" w:eastAsia="Arial" w:hAnsi="Arial" w:cs="Arial"/>
          <w:color w:val="FF0000"/>
          <w:sz w:val="22"/>
          <w:szCs w:val="22"/>
        </w:rPr>
      </w:pPr>
    </w:p>
    <w:p w14:paraId="000000A2"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Todo el encuadre tendrá un basamento teórico, aportado desde el trabajo de bibliografía, en consonancia con las actividades mencionadas, y el constante acompañamiento de la cátedra desde la propia experiencia y la posibilidad de contactos con diferentes actores educativos.</w:t>
      </w:r>
    </w:p>
    <w:p w14:paraId="000000A3" w14:textId="07AA7FD1" w:rsidR="003964C6" w:rsidRDefault="0072262B">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       </w:t>
      </w:r>
      <w:r w:rsidR="004D4381">
        <w:rPr>
          <w:rFonts w:ascii="Arial" w:eastAsia="Arial" w:hAnsi="Arial" w:cs="Arial"/>
          <w:color w:val="000000"/>
          <w:sz w:val="22"/>
          <w:szCs w:val="22"/>
        </w:rPr>
        <w:t>El presente ciclo, en circunstancias de aislamiento o distanciamiento, se iniciará de modo no presencial. Durante el primer cuatrimestre las clases se desarrollarán utilizando variadas herramientas de información e interacción: grupo de mails, grupo de whatsap, plataforma Classroom, zoom, meet u otras aplicaciones, interactuando entre encuentros en tiempo real (sincrónico) y clases grabadas, más actividades en aula classroom (asincrónico). La provisoriedad de las situaciones que devengan del estado sanitario determinará el marco de acciones en torno a un cronograma general del ciclo lectivo y de allí los marcos generales de aprobación de la cursada</w:t>
      </w:r>
      <w:r>
        <w:rPr>
          <w:rFonts w:ascii="Arial" w:eastAsia="Arial" w:hAnsi="Arial" w:cs="Arial"/>
          <w:color w:val="000000"/>
          <w:sz w:val="22"/>
          <w:szCs w:val="22"/>
        </w:rPr>
        <w:t xml:space="preserve"> y</w:t>
      </w:r>
      <w:r w:rsidR="004D4381">
        <w:rPr>
          <w:rFonts w:ascii="Arial" w:eastAsia="Arial" w:hAnsi="Arial" w:cs="Arial"/>
          <w:color w:val="000000"/>
          <w:sz w:val="22"/>
          <w:szCs w:val="22"/>
        </w:rPr>
        <w:t xml:space="preserve"> periodos </w:t>
      </w:r>
      <w:r>
        <w:rPr>
          <w:rFonts w:ascii="Arial" w:eastAsia="Arial" w:hAnsi="Arial" w:cs="Arial"/>
          <w:color w:val="000000"/>
          <w:sz w:val="22"/>
          <w:szCs w:val="22"/>
        </w:rPr>
        <w:t>de</w:t>
      </w:r>
      <w:r w:rsidR="004D4381">
        <w:rPr>
          <w:rFonts w:ascii="Arial" w:eastAsia="Arial" w:hAnsi="Arial" w:cs="Arial"/>
          <w:color w:val="000000"/>
          <w:sz w:val="22"/>
          <w:szCs w:val="22"/>
        </w:rPr>
        <w:t xml:space="preserve"> intensificación. Los acuerdos didácticos que supongan entregas, plazos, formatos e instancias de elaboración, evaluación y devolución se</w:t>
      </w:r>
      <w:r>
        <w:rPr>
          <w:rFonts w:ascii="Arial" w:eastAsia="Arial" w:hAnsi="Arial" w:cs="Arial"/>
          <w:color w:val="000000"/>
          <w:sz w:val="22"/>
          <w:szCs w:val="22"/>
        </w:rPr>
        <w:t xml:space="preserve"> establecen en el presente plan e</w:t>
      </w:r>
      <w:r w:rsidR="004D4381">
        <w:rPr>
          <w:rFonts w:ascii="Arial" w:eastAsia="Arial" w:hAnsi="Arial" w:cs="Arial"/>
          <w:color w:val="000000"/>
          <w:sz w:val="22"/>
          <w:szCs w:val="22"/>
        </w:rPr>
        <w:t xml:space="preserve"> irán </w:t>
      </w:r>
      <w:r>
        <w:rPr>
          <w:rFonts w:ascii="Arial" w:eastAsia="Arial" w:hAnsi="Arial" w:cs="Arial"/>
          <w:color w:val="000000"/>
          <w:sz w:val="22"/>
          <w:szCs w:val="22"/>
        </w:rPr>
        <w:t>adecuandose</w:t>
      </w:r>
      <w:r w:rsidR="004D4381">
        <w:rPr>
          <w:rFonts w:ascii="Arial" w:eastAsia="Arial" w:hAnsi="Arial" w:cs="Arial"/>
          <w:color w:val="000000"/>
          <w:sz w:val="22"/>
          <w:szCs w:val="22"/>
        </w:rPr>
        <w:t xml:space="preserve"> a lo largo de los encuentros. </w:t>
      </w:r>
    </w:p>
    <w:p w14:paraId="000000A4"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El presupuesto de tiempo se adaptará al cronograma Institucional, proponiendo las siguientes instancias: </w:t>
      </w:r>
    </w:p>
    <w:p w14:paraId="0BFD74AE" w14:textId="42F95D3D" w:rsidR="00522560"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Primer periodo: </w:t>
      </w:r>
      <w:r w:rsidR="00522560">
        <w:rPr>
          <w:rFonts w:ascii="Arial" w:eastAsia="Arial" w:hAnsi="Arial" w:cs="Arial"/>
          <w:color w:val="000000"/>
          <w:sz w:val="22"/>
          <w:szCs w:val="22"/>
        </w:rPr>
        <w:t>10 semanas</w:t>
      </w:r>
      <w:r w:rsidR="0072262B">
        <w:rPr>
          <w:rFonts w:ascii="Arial" w:eastAsia="Arial" w:hAnsi="Arial" w:cs="Arial"/>
          <w:color w:val="000000"/>
          <w:sz w:val="22"/>
          <w:szCs w:val="22"/>
        </w:rPr>
        <w:t xml:space="preserve"> entre mayo y julio.</w:t>
      </w:r>
    </w:p>
    <w:p w14:paraId="000000A7" w14:textId="6C9ADC2C"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Encuentros semanales acordados de modo sincrónico por entornos virtuales para intercambio teórico y reflexiones sobre las acciones posibles en la virtualidad.</w:t>
      </w:r>
    </w:p>
    <w:p w14:paraId="000000A8"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Actividades de reflexión teórica asincrónicas en aula classroom.</w:t>
      </w:r>
    </w:p>
    <w:p w14:paraId="000000A9" w14:textId="5DEDB18B"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Entrevistas y reuniones con docentes, directivos, de instituciones asociadas</w:t>
      </w:r>
      <w:r w:rsidR="00ED0567">
        <w:rPr>
          <w:rFonts w:ascii="Arial" w:eastAsia="Arial" w:hAnsi="Arial" w:cs="Arial"/>
          <w:color w:val="000000"/>
          <w:sz w:val="22"/>
          <w:szCs w:val="22"/>
        </w:rPr>
        <w:t xml:space="preserve"> co-formadoras</w:t>
      </w:r>
      <w:r w:rsidR="00C44885">
        <w:rPr>
          <w:rFonts w:ascii="Arial" w:eastAsia="Arial" w:hAnsi="Arial" w:cs="Arial"/>
          <w:color w:val="000000"/>
          <w:sz w:val="22"/>
          <w:szCs w:val="22"/>
        </w:rPr>
        <w:tab/>
      </w:r>
      <w:r>
        <w:rPr>
          <w:rFonts w:ascii="Arial" w:eastAsia="Arial" w:hAnsi="Arial" w:cs="Arial"/>
          <w:color w:val="000000"/>
          <w:sz w:val="22"/>
          <w:szCs w:val="22"/>
        </w:rPr>
        <w:t xml:space="preserve">. </w:t>
      </w:r>
    </w:p>
    <w:p w14:paraId="000000AA" w14:textId="1E8D4536"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Estas tapas incluirán la elaboración de informes escritos y espacios de intercambio oral a modo de evaluacion teorico conceptual desde aproximaciones a los entornos educativos con los que se haya logrado el intercambio.</w:t>
      </w:r>
      <w:r w:rsidR="009A1BF3">
        <w:rPr>
          <w:rFonts w:ascii="Arial" w:eastAsia="Arial" w:hAnsi="Arial" w:cs="Arial"/>
          <w:color w:val="000000"/>
          <w:sz w:val="22"/>
          <w:szCs w:val="22"/>
        </w:rPr>
        <w:t xml:space="preserve"> </w:t>
      </w:r>
    </w:p>
    <w:p w14:paraId="000000AB" w14:textId="1B773C13"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Segund</w:t>
      </w:r>
      <w:r w:rsidR="00522560">
        <w:rPr>
          <w:rFonts w:ascii="Arial" w:eastAsia="Arial" w:hAnsi="Arial" w:cs="Arial"/>
          <w:color w:val="000000"/>
          <w:sz w:val="22"/>
          <w:szCs w:val="22"/>
        </w:rPr>
        <w:t>o</w:t>
      </w:r>
      <w:r>
        <w:rPr>
          <w:rFonts w:ascii="Arial" w:eastAsia="Arial" w:hAnsi="Arial" w:cs="Arial"/>
          <w:color w:val="000000"/>
          <w:sz w:val="22"/>
          <w:szCs w:val="22"/>
        </w:rPr>
        <w:t xml:space="preserve"> </w:t>
      </w:r>
      <w:r w:rsidR="00DA16F2">
        <w:rPr>
          <w:rFonts w:ascii="Arial" w:eastAsia="Arial" w:hAnsi="Arial" w:cs="Arial"/>
          <w:color w:val="000000"/>
          <w:sz w:val="22"/>
          <w:szCs w:val="22"/>
        </w:rPr>
        <w:t>periodo</w:t>
      </w:r>
      <w:r>
        <w:rPr>
          <w:rFonts w:ascii="Arial" w:eastAsia="Arial" w:hAnsi="Arial" w:cs="Arial"/>
          <w:color w:val="000000"/>
          <w:sz w:val="22"/>
          <w:szCs w:val="22"/>
        </w:rPr>
        <w:t>:</w:t>
      </w:r>
    </w:p>
    <w:p w14:paraId="000000AC" w14:textId="2C3378CE"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 semanas Agosto -septiembre: para integración, elaboración de posibles proyectos de planificación, en entornos virtuales, con la implementación del uso de las Tics</w:t>
      </w:r>
      <w:r w:rsidR="009A1BF3">
        <w:rPr>
          <w:rFonts w:ascii="Arial" w:eastAsia="Arial" w:hAnsi="Arial" w:cs="Arial"/>
          <w:color w:val="000000"/>
          <w:sz w:val="22"/>
          <w:szCs w:val="22"/>
        </w:rPr>
        <w:t>. La</w:t>
      </w:r>
      <w:r w:rsidR="004F5ED0">
        <w:rPr>
          <w:rFonts w:ascii="Arial" w:eastAsia="Arial" w:hAnsi="Arial" w:cs="Arial"/>
          <w:color w:val="000000"/>
          <w:sz w:val="22"/>
          <w:szCs w:val="22"/>
        </w:rPr>
        <w:t xml:space="preserve"> </w:t>
      </w:r>
      <w:r w:rsidR="009A1BF3">
        <w:rPr>
          <w:rFonts w:ascii="Arial" w:eastAsia="Arial" w:hAnsi="Arial" w:cs="Arial"/>
          <w:color w:val="000000"/>
          <w:sz w:val="22"/>
          <w:szCs w:val="22"/>
        </w:rPr>
        <w:t>aprobación de los proyectos de planificación son condicion para la continuidad de la residencia.</w:t>
      </w:r>
    </w:p>
    <w:p w14:paraId="000000AE" w14:textId="28D4D82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8 Semanas septiembre, octubre, noviembre</w:t>
      </w:r>
      <w:r w:rsidR="009A1BF3">
        <w:rPr>
          <w:rFonts w:ascii="Arial" w:eastAsia="Arial" w:hAnsi="Arial" w:cs="Arial"/>
          <w:color w:val="000000"/>
          <w:sz w:val="22"/>
          <w:szCs w:val="22"/>
        </w:rPr>
        <w:t>: Residencia: Esta etapa se implementaráde modo bimodal, articulando virtualidad y posible presencialidad, según emanen resoluciones distritales e institucionales. En este periodo los y las practicantes afrontarán la conduccion de sus clases en coherencia con las instancias previas de planificación aprobadas</w:t>
      </w:r>
    </w:p>
    <w:p w14:paraId="000000B0"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 semanas, noviembre, para el análisis y reflexión sobre la práctica, la autoevaluación, coevaluación y evaluación. Con entrega de informe final escrito.</w:t>
      </w:r>
    </w:p>
    <w:p w14:paraId="000000B2" w14:textId="77777777" w:rsidR="003964C6" w:rsidRDefault="004D438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Este presupuesto de tiempo se revisará y ajustará, en tiempo, modalidad y forma, al contexto actual de distanciamiento, en acuerdo con la normativa vigente, y la que emane durante el ciclo.</w:t>
      </w:r>
    </w:p>
    <w:p w14:paraId="000000B6" w14:textId="07EE831A" w:rsidR="003964C6" w:rsidRDefault="004D4381" w:rsidP="00286283">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Para los intercambios, observaciones y residencia se establecen acuerdos con </w:t>
      </w:r>
      <w:r w:rsidR="00BC176D">
        <w:rPr>
          <w:rFonts w:ascii="Arial" w:eastAsia="Arial" w:hAnsi="Arial" w:cs="Arial"/>
          <w:color w:val="000000"/>
          <w:sz w:val="22"/>
          <w:szCs w:val="22"/>
        </w:rPr>
        <w:t xml:space="preserve">las siguientes </w:t>
      </w:r>
      <w:r>
        <w:rPr>
          <w:rFonts w:ascii="Arial" w:eastAsia="Arial" w:hAnsi="Arial" w:cs="Arial"/>
          <w:color w:val="000000"/>
          <w:sz w:val="22"/>
          <w:szCs w:val="22"/>
        </w:rPr>
        <w:t>Instituciones asociadas: EES 6, EES 2, EES 13, EES 4. Eventualmente también se establecen acuerdos con: EES 36, EES 93, EES 42</w:t>
      </w:r>
      <w:r w:rsidR="00DA16F2">
        <w:rPr>
          <w:rFonts w:ascii="Arial" w:eastAsia="Arial" w:hAnsi="Arial" w:cs="Arial"/>
          <w:color w:val="000000"/>
          <w:sz w:val="22"/>
          <w:szCs w:val="22"/>
        </w:rPr>
        <w:t xml:space="preserve">, Instituto Santo Tomás de Aquino, </w:t>
      </w:r>
      <w:r w:rsidR="00286283">
        <w:rPr>
          <w:rFonts w:ascii="Arial" w:eastAsia="Arial" w:hAnsi="Arial" w:cs="Arial"/>
          <w:color w:val="000000"/>
          <w:sz w:val="22"/>
          <w:szCs w:val="22"/>
        </w:rPr>
        <w:t xml:space="preserve">Escuela Jean Piaget. </w:t>
      </w:r>
      <w:r>
        <w:rPr>
          <w:rFonts w:ascii="Arial" w:eastAsia="Arial" w:hAnsi="Arial" w:cs="Arial"/>
          <w:color w:val="000000"/>
          <w:sz w:val="22"/>
          <w:szCs w:val="22"/>
        </w:rPr>
        <w:t>Todas del distrito de La Matanza.</w:t>
      </w:r>
    </w:p>
    <w:p w14:paraId="7B2F68F0" w14:textId="737AC007" w:rsidR="00DA16F2" w:rsidRDefault="00DA16F2">
      <w:pPr>
        <w:pBdr>
          <w:top w:val="nil"/>
          <w:left w:val="nil"/>
          <w:bottom w:val="nil"/>
          <w:right w:val="nil"/>
          <w:between w:val="nil"/>
        </w:pBdr>
        <w:spacing w:line="259" w:lineRule="auto"/>
        <w:rPr>
          <w:rFonts w:ascii="Arial" w:eastAsia="Arial" w:hAnsi="Arial" w:cs="Arial"/>
          <w:color w:val="000000"/>
          <w:sz w:val="22"/>
          <w:szCs w:val="22"/>
        </w:rPr>
      </w:pPr>
    </w:p>
    <w:p w14:paraId="000000BC" w14:textId="77777777" w:rsidR="003964C6" w:rsidRDefault="004D4381">
      <w:pPr>
        <w:pBdr>
          <w:top w:val="nil"/>
          <w:left w:val="nil"/>
          <w:bottom w:val="nil"/>
          <w:right w:val="nil"/>
          <w:between w:val="nil"/>
        </w:pBdr>
        <w:spacing w:after="160" w:line="259" w:lineRule="auto"/>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EVALUACIÓN</w:t>
      </w:r>
    </w:p>
    <w:p w14:paraId="000000C1" w14:textId="52D6EFE5" w:rsidR="003964C6" w:rsidRPr="00703B6A" w:rsidRDefault="004D4381" w:rsidP="00522560">
      <w:pPr>
        <w:pBdr>
          <w:top w:val="nil"/>
          <w:left w:val="nil"/>
          <w:bottom w:val="nil"/>
          <w:right w:val="nil"/>
          <w:between w:val="nil"/>
        </w:pBdr>
        <w:spacing w:line="259" w:lineRule="auto"/>
        <w:rPr>
          <w:rFonts w:ascii="Arial" w:eastAsia="Arial" w:hAnsi="Arial" w:cs="Arial"/>
          <w:bCs/>
          <w:color w:val="000000"/>
          <w:sz w:val="22"/>
          <w:szCs w:val="22"/>
        </w:rPr>
      </w:pPr>
      <w:r>
        <w:rPr>
          <w:rFonts w:ascii="Arial" w:eastAsia="Arial" w:hAnsi="Arial" w:cs="Arial"/>
          <w:b/>
          <w:color w:val="000000"/>
          <w:sz w:val="22"/>
          <w:szCs w:val="22"/>
        </w:rPr>
        <w:t>Criterios de evaluación</w:t>
      </w:r>
      <w:r w:rsidR="00522560">
        <w:rPr>
          <w:rFonts w:ascii="Arial" w:eastAsia="Arial" w:hAnsi="Arial" w:cs="Arial"/>
          <w:b/>
          <w:color w:val="000000"/>
          <w:sz w:val="22"/>
          <w:szCs w:val="22"/>
        </w:rPr>
        <w:t>:</w:t>
      </w:r>
      <w:r w:rsidR="005808E6">
        <w:rPr>
          <w:rFonts w:ascii="Arial" w:eastAsia="Arial" w:hAnsi="Arial" w:cs="Arial"/>
          <w:bCs/>
          <w:color w:val="000000"/>
          <w:sz w:val="22"/>
          <w:szCs w:val="22"/>
        </w:rPr>
        <w:t xml:space="preserve"> </w:t>
      </w:r>
      <w:r w:rsidRPr="00703B6A">
        <w:rPr>
          <w:rFonts w:ascii="Arial" w:eastAsia="Arial" w:hAnsi="Arial" w:cs="Arial"/>
          <w:bCs/>
          <w:color w:val="000000"/>
          <w:sz w:val="22"/>
          <w:szCs w:val="22"/>
        </w:rPr>
        <w:t>La evaluación, entendida como proceso continuo y permanente, priorizará el análisis constante</w:t>
      </w:r>
      <w:r w:rsidR="00703B6A">
        <w:rPr>
          <w:rFonts w:ascii="Arial" w:eastAsia="Arial" w:hAnsi="Arial" w:cs="Arial"/>
          <w:bCs/>
          <w:color w:val="000000"/>
          <w:sz w:val="22"/>
          <w:szCs w:val="22"/>
        </w:rPr>
        <w:t>, la revisión de sus trayectorias</w:t>
      </w:r>
      <w:r w:rsidRPr="00703B6A">
        <w:rPr>
          <w:rFonts w:ascii="Arial" w:eastAsia="Arial" w:hAnsi="Arial" w:cs="Arial"/>
          <w:bCs/>
          <w:color w:val="000000"/>
          <w:sz w:val="22"/>
          <w:szCs w:val="22"/>
        </w:rPr>
        <w:t xml:space="preserve"> y la reflexión sobre las observaciones</w:t>
      </w:r>
      <w:r w:rsidR="00703B6A">
        <w:rPr>
          <w:rFonts w:ascii="Arial" w:eastAsia="Arial" w:hAnsi="Arial" w:cs="Arial"/>
          <w:bCs/>
          <w:color w:val="000000"/>
          <w:sz w:val="22"/>
          <w:szCs w:val="22"/>
        </w:rPr>
        <w:t>, los intercambios con escuelas asociadas, la confeccion de planes de clases y proyectos aulicos</w:t>
      </w:r>
      <w:r w:rsidR="00BC176D">
        <w:rPr>
          <w:rFonts w:ascii="Arial" w:eastAsia="Arial" w:hAnsi="Arial" w:cs="Arial"/>
          <w:bCs/>
          <w:color w:val="000000"/>
          <w:sz w:val="22"/>
          <w:szCs w:val="22"/>
        </w:rPr>
        <w:t xml:space="preserve">, posicionamiento docente para afrontar clases simuladas y reales, en entornos virtuales y presenciales, </w:t>
      </w:r>
      <w:r w:rsidRPr="00703B6A">
        <w:rPr>
          <w:rFonts w:ascii="Arial" w:eastAsia="Arial" w:hAnsi="Arial" w:cs="Arial"/>
          <w:bCs/>
          <w:color w:val="000000"/>
          <w:sz w:val="22"/>
          <w:szCs w:val="22"/>
        </w:rPr>
        <w:t>y la elaboración de informes para su posterior evaluación, autoevaluación y coevaluación</w:t>
      </w:r>
      <w:r w:rsidR="00E1316A">
        <w:rPr>
          <w:rFonts w:ascii="Arial" w:eastAsia="Arial" w:hAnsi="Arial" w:cs="Arial"/>
          <w:bCs/>
          <w:color w:val="000000"/>
          <w:sz w:val="22"/>
          <w:szCs w:val="22"/>
        </w:rPr>
        <w:t>, que los estudiantes realicen durante la cursada.</w:t>
      </w:r>
    </w:p>
    <w:p w14:paraId="000000C2" w14:textId="3B989EFE" w:rsidR="003964C6" w:rsidRPr="00703B6A" w:rsidRDefault="004D4381">
      <w:pPr>
        <w:pBdr>
          <w:top w:val="nil"/>
          <w:left w:val="nil"/>
          <w:bottom w:val="nil"/>
          <w:right w:val="nil"/>
          <w:between w:val="nil"/>
        </w:pBdr>
        <w:spacing w:after="160" w:line="259" w:lineRule="auto"/>
        <w:rPr>
          <w:rFonts w:ascii="Arial" w:eastAsia="Arial" w:hAnsi="Arial" w:cs="Arial"/>
          <w:bCs/>
          <w:color w:val="000000"/>
          <w:sz w:val="22"/>
          <w:szCs w:val="22"/>
        </w:rPr>
      </w:pPr>
      <w:r w:rsidRPr="00703B6A">
        <w:rPr>
          <w:rFonts w:ascii="Arial" w:eastAsia="Arial" w:hAnsi="Arial" w:cs="Arial"/>
          <w:bCs/>
          <w:color w:val="000000"/>
          <w:sz w:val="22"/>
          <w:szCs w:val="22"/>
        </w:rPr>
        <w:t xml:space="preserve">      Para el proceso de evaluación y coevaluación continuo se tendrán en cuenta los acuerdos formulados y establecidos</w:t>
      </w:r>
      <w:r w:rsidR="00E1316A">
        <w:rPr>
          <w:rFonts w:ascii="Arial" w:eastAsia="Arial" w:hAnsi="Arial" w:cs="Arial"/>
          <w:bCs/>
          <w:color w:val="000000"/>
          <w:sz w:val="22"/>
          <w:szCs w:val="22"/>
        </w:rPr>
        <w:t xml:space="preserve"> en este plan</w:t>
      </w:r>
      <w:r w:rsidRPr="00703B6A">
        <w:rPr>
          <w:rFonts w:ascii="Arial" w:eastAsia="Arial" w:hAnsi="Arial" w:cs="Arial"/>
          <w:bCs/>
          <w:color w:val="000000"/>
          <w:sz w:val="22"/>
          <w:szCs w:val="22"/>
        </w:rPr>
        <w:t xml:space="preserve">. Se incluirán como parámetros la pertinencia de las expectativas de logro, la propiedad de los modelos de intervención docente, el clima de trabajo y el nivel de acuerdos logrados dentro del equipo docente responsable y con </w:t>
      </w:r>
      <w:r w:rsidR="00E1316A">
        <w:rPr>
          <w:rFonts w:ascii="Arial" w:eastAsia="Arial" w:hAnsi="Arial" w:cs="Arial"/>
          <w:bCs/>
          <w:color w:val="000000"/>
          <w:sz w:val="22"/>
          <w:szCs w:val="22"/>
        </w:rPr>
        <w:t>docentes</w:t>
      </w:r>
      <w:r w:rsidR="00703B6A">
        <w:rPr>
          <w:rFonts w:ascii="Arial" w:eastAsia="Arial" w:hAnsi="Arial" w:cs="Arial"/>
          <w:bCs/>
          <w:color w:val="000000"/>
          <w:sz w:val="22"/>
          <w:szCs w:val="22"/>
        </w:rPr>
        <w:t xml:space="preserve"> de escuelas asociadas</w:t>
      </w:r>
      <w:r w:rsidRPr="00703B6A">
        <w:rPr>
          <w:rFonts w:ascii="Arial" w:eastAsia="Arial" w:hAnsi="Arial" w:cs="Arial"/>
          <w:bCs/>
          <w:color w:val="000000"/>
          <w:sz w:val="22"/>
          <w:szCs w:val="22"/>
        </w:rPr>
        <w:t xml:space="preserve">, la administración del tiempo y el cumplimiento de los plazos previstos y, finalmente, el desempeño y logros en la adquisición de nuevos saberes, habilidades, estrategias y conductas de los estudiantes. </w:t>
      </w:r>
    </w:p>
    <w:p w14:paraId="52C35E1E" w14:textId="77777777" w:rsidR="00522560" w:rsidRDefault="00522560">
      <w:pPr>
        <w:pBdr>
          <w:top w:val="nil"/>
          <w:left w:val="nil"/>
          <w:bottom w:val="nil"/>
          <w:right w:val="nil"/>
          <w:between w:val="nil"/>
        </w:pBdr>
        <w:spacing w:after="160" w:line="259" w:lineRule="auto"/>
        <w:rPr>
          <w:rFonts w:ascii="Arial" w:eastAsia="Arial" w:hAnsi="Arial" w:cs="Arial"/>
          <w:b/>
          <w:color w:val="000000"/>
          <w:sz w:val="22"/>
          <w:szCs w:val="22"/>
        </w:rPr>
      </w:pPr>
      <w:r w:rsidRPr="00522560">
        <w:rPr>
          <w:rFonts w:ascii="Arial" w:eastAsia="Arial" w:hAnsi="Arial" w:cs="Arial"/>
          <w:b/>
          <w:color w:val="000000"/>
          <w:sz w:val="22"/>
          <w:szCs w:val="22"/>
        </w:rPr>
        <w:t xml:space="preserve">CONDICIONES PARA LA APROBACION DE LA CURSADA                                                                                                                </w:t>
      </w:r>
      <w:r w:rsidR="004D4381" w:rsidRPr="00522560">
        <w:rPr>
          <w:rFonts w:ascii="Arial" w:eastAsia="Arial" w:hAnsi="Arial" w:cs="Arial"/>
          <w:b/>
          <w:color w:val="000000"/>
          <w:sz w:val="22"/>
          <w:szCs w:val="22"/>
        </w:rPr>
        <w:t xml:space="preserve">  </w:t>
      </w:r>
    </w:p>
    <w:p w14:paraId="000000C3" w14:textId="66EAA4DB" w:rsidR="003964C6" w:rsidRPr="00703B6A" w:rsidRDefault="004D4381">
      <w:pPr>
        <w:pBdr>
          <w:top w:val="nil"/>
          <w:left w:val="nil"/>
          <w:bottom w:val="nil"/>
          <w:right w:val="nil"/>
          <w:between w:val="nil"/>
        </w:pBdr>
        <w:spacing w:after="160" w:line="259" w:lineRule="auto"/>
        <w:rPr>
          <w:rFonts w:ascii="Arial" w:eastAsia="Arial" w:hAnsi="Arial" w:cs="Arial"/>
          <w:bCs/>
          <w:color w:val="000000"/>
          <w:sz w:val="22"/>
          <w:szCs w:val="22"/>
        </w:rPr>
      </w:pPr>
      <w:r w:rsidRPr="00703B6A">
        <w:rPr>
          <w:rFonts w:ascii="Arial" w:eastAsia="Arial" w:hAnsi="Arial" w:cs="Arial"/>
          <w:bCs/>
          <w:color w:val="000000"/>
          <w:sz w:val="22"/>
          <w:szCs w:val="22"/>
        </w:rPr>
        <w:t>La evaluación como proceso constante y permanente, se realizará a través de:</w:t>
      </w:r>
    </w:p>
    <w:p w14:paraId="000000C5" w14:textId="17F2975C" w:rsidR="003964C6" w:rsidRPr="00703B6A" w:rsidRDefault="004D4381">
      <w:pPr>
        <w:pBdr>
          <w:top w:val="nil"/>
          <w:left w:val="nil"/>
          <w:bottom w:val="nil"/>
          <w:right w:val="nil"/>
          <w:between w:val="nil"/>
        </w:pBdr>
        <w:spacing w:after="160" w:line="259" w:lineRule="auto"/>
        <w:rPr>
          <w:rFonts w:ascii="Arial" w:eastAsia="Arial" w:hAnsi="Arial" w:cs="Arial"/>
          <w:bCs/>
          <w:color w:val="000000"/>
          <w:sz w:val="22"/>
          <w:szCs w:val="22"/>
        </w:rPr>
      </w:pPr>
      <w:r w:rsidRPr="00703B6A">
        <w:rPr>
          <w:rFonts w:ascii="Arial" w:eastAsia="Arial" w:hAnsi="Arial" w:cs="Arial"/>
          <w:bCs/>
          <w:color w:val="000000"/>
          <w:sz w:val="22"/>
          <w:szCs w:val="22"/>
        </w:rPr>
        <w:t xml:space="preserve">          - </w:t>
      </w:r>
      <w:r w:rsidR="00703B6A">
        <w:rPr>
          <w:rFonts w:ascii="Arial" w:eastAsia="Arial" w:hAnsi="Arial" w:cs="Arial"/>
          <w:bCs/>
          <w:color w:val="000000"/>
          <w:sz w:val="22"/>
          <w:szCs w:val="22"/>
        </w:rPr>
        <w:t>Reflexiones</w:t>
      </w:r>
      <w:r w:rsidR="00522560">
        <w:rPr>
          <w:rFonts w:ascii="Arial" w:eastAsia="Arial" w:hAnsi="Arial" w:cs="Arial"/>
          <w:bCs/>
          <w:color w:val="000000"/>
          <w:sz w:val="22"/>
          <w:szCs w:val="22"/>
        </w:rPr>
        <w:t>, escritas y orales,</w:t>
      </w:r>
      <w:r w:rsidR="00703B6A">
        <w:rPr>
          <w:rFonts w:ascii="Arial" w:eastAsia="Arial" w:hAnsi="Arial" w:cs="Arial"/>
          <w:bCs/>
          <w:color w:val="000000"/>
          <w:sz w:val="22"/>
          <w:szCs w:val="22"/>
        </w:rPr>
        <w:t xml:space="preserve"> sobre la praxis docente: R</w:t>
      </w:r>
      <w:r w:rsidRPr="00703B6A">
        <w:rPr>
          <w:rFonts w:ascii="Arial" w:eastAsia="Arial" w:hAnsi="Arial" w:cs="Arial"/>
          <w:bCs/>
          <w:color w:val="000000"/>
          <w:sz w:val="22"/>
          <w:szCs w:val="22"/>
        </w:rPr>
        <w:t xml:space="preserve">egistros del período de </w:t>
      </w:r>
      <w:r w:rsidR="00703B6A">
        <w:rPr>
          <w:rFonts w:ascii="Arial" w:eastAsia="Arial" w:hAnsi="Arial" w:cs="Arial"/>
          <w:bCs/>
          <w:color w:val="000000"/>
          <w:sz w:val="22"/>
          <w:szCs w:val="22"/>
        </w:rPr>
        <w:t>intercambio teorico</w:t>
      </w:r>
      <w:r w:rsidR="00522560">
        <w:rPr>
          <w:rFonts w:ascii="Arial" w:eastAsia="Arial" w:hAnsi="Arial" w:cs="Arial"/>
          <w:bCs/>
          <w:color w:val="000000"/>
          <w:sz w:val="22"/>
          <w:szCs w:val="22"/>
        </w:rPr>
        <w:t xml:space="preserve"> </w:t>
      </w:r>
      <w:r w:rsidR="00522560" w:rsidRPr="00522560">
        <w:rPr>
          <w:rFonts w:ascii="Arial" w:eastAsia="Arial" w:hAnsi="Arial" w:cs="Arial"/>
          <w:bCs/>
          <w:color w:val="000000"/>
          <w:sz w:val="22"/>
          <w:szCs w:val="22"/>
        </w:rPr>
        <w:t>y el marco normativo que regula la progesion docente</w:t>
      </w:r>
      <w:r w:rsidR="00522560">
        <w:rPr>
          <w:rFonts w:ascii="Arial" w:eastAsia="Arial" w:hAnsi="Arial" w:cs="Arial"/>
          <w:bCs/>
          <w:color w:val="000000"/>
          <w:sz w:val="22"/>
          <w:szCs w:val="22"/>
        </w:rPr>
        <w:t xml:space="preserve"> y</w:t>
      </w:r>
      <w:r w:rsidR="00703B6A">
        <w:rPr>
          <w:rFonts w:ascii="Arial" w:eastAsia="Arial" w:hAnsi="Arial" w:cs="Arial"/>
          <w:bCs/>
          <w:color w:val="000000"/>
          <w:sz w:val="22"/>
          <w:szCs w:val="22"/>
        </w:rPr>
        <w:t xml:space="preserve"> las posibles intervenciones con escuelas asociadas</w:t>
      </w:r>
      <w:r w:rsidR="00522560">
        <w:rPr>
          <w:rFonts w:ascii="Arial" w:eastAsia="Arial" w:hAnsi="Arial" w:cs="Arial"/>
          <w:bCs/>
          <w:color w:val="000000"/>
          <w:sz w:val="22"/>
          <w:szCs w:val="22"/>
        </w:rPr>
        <w:t>.</w:t>
      </w:r>
    </w:p>
    <w:p w14:paraId="7875D010" w14:textId="1276BAF7" w:rsidR="001336CF" w:rsidRDefault="004D4381">
      <w:pPr>
        <w:pBdr>
          <w:top w:val="nil"/>
          <w:left w:val="nil"/>
          <w:bottom w:val="nil"/>
          <w:right w:val="nil"/>
          <w:between w:val="nil"/>
        </w:pBdr>
        <w:spacing w:after="160" w:line="259" w:lineRule="auto"/>
        <w:rPr>
          <w:rFonts w:ascii="Arial" w:eastAsia="Arial" w:hAnsi="Arial" w:cs="Arial"/>
          <w:bCs/>
          <w:color w:val="000000"/>
          <w:sz w:val="22"/>
          <w:szCs w:val="22"/>
        </w:rPr>
      </w:pPr>
      <w:r w:rsidRPr="00703B6A">
        <w:rPr>
          <w:rFonts w:ascii="Arial" w:eastAsia="Arial" w:hAnsi="Arial" w:cs="Arial"/>
          <w:bCs/>
          <w:color w:val="000000"/>
          <w:sz w:val="22"/>
          <w:szCs w:val="22"/>
        </w:rPr>
        <w:t xml:space="preserve">          - Elaboración </w:t>
      </w:r>
      <w:r w:rsidR="00E1316A">
        <w:rPr>
          <w:rFonts w:ascii="Arial" w:eastAsia="Arial" w:hAnsi="Arial" w:cs="Arial"/>
          <w:bCs/>
          <w:color w:val="000000"/>
          <w:sz w:val="22"/>
          <w:szCs w:val="22"/>
        </w:rPr>
        <w:t xml:space="preserve">de </w:t>
      </w:r>
      <w:r w:rsidRPr="00703B6A">
        <w:rPr>
          <w:rFonts w:ascii="Arial" w:eastAsia="Arial" w:hAnsi="Arial" w:cs="Arial"/>
          <w:bCs/>
          <w:color w:val="000000"/>
          <w:sz w:val="22"/>
          <w:szCs w:val="22"/>
        </w:rPr>
        <w:t>planes de clase y Proyectos transversales</w:t>
      </w:r>
      <w:r w:rsidR="001336CF">
        <w:rPr>
          <w:rFonts w:ascii="Arial" w:eastAsia="Arial" w:hAnsi="Arial" w:cs="Arial"/>
          <w:bCs/>
          <w:color w:val="000000"/>
          <w:sz w:val="22"/>
          <w:szCs w:val="22"/>
        </w:rPr>
        <w:t xml:space="preserve"> par</w:t>
      </w:r>
      <w:r w:rsidR="005808E6">
        <w:rPr>
          <w:rFonts w:ascii="Arial" w:eastAsia="Arial" w:hAnsi="Arial" w:cs="Arial"/>
          <w:bCs/>
          <w:color w:val="000000"/>
          <w:sz w:val="22"/>
          <w:szCs w:val="22"/>
        </w:rPr>
        <w:t>a</w:t>
      </w:r>
      <w:r w:rsidR="001336CF">
        <w:rPr>
          <w:rFonts w:ascii="Arial" w:eastAsia="Arial" w:hAnsi="Arial" w:cs="Arial"/>
          <w:bCs/>
          <w:color w:val="000000"/>
          <w:sz w:val="22"/>
          <w:szCs w:val="22"/>
        </w:rPr>
        <w:t xml:space="preserve"> entornos virtuales. </w:t>
      </w:r>
      <w:r w:rsidRPr="00703B6A">
        <w:rPr>
          <w:rFonts w:ascii="Arial" w:eastAsia="Arial" w:hAnsi="Arial" w:cs="Arial"/>
          <w:bCs/>
          <w:color w:val="000000"/>
          <w:sz w:val="22"/>
          <w:szCs w:val="22"/>
        </w:rPr>
        <w:t>Presentación en tiempo y formas</w:t>
      </w:r>
      <w:r w:rsidR="005808E6">
        <w:rPr>
          <w:rFonts w:ascii="Arial" w:eastAsia="Arial" w:hAnsi="Arial" w:cs="Arial"/>
          <w:bCs/>
          <w:color w:val="000000"/>
          <w:sz w:val="22"/>
          <w:szCs w:val="22"/>
        </w:rPr>
        <w:t>, viabilidad e incrporación de Nuevas tecnologías.</w:t>
      </w:r>
    </w:p>
    <w:p w14:paraId="73F5CF88" w14:textId="125E7445" w:rsidR="00522560" w:rsidRDefault="00522560">
      <w:pPr>
        <w:pBdr>
          <w:top w:val="nil"/>
          <w:left w:val="nil"/>
          <w:bottom w:val="nil"/>
          <w:right w:val="nil"/>
          <w:between w:val="nil"/>
        </w:pBdr>
        <w:spacing w:after="160" w:line="259" w:lineRule="auto"/>
        <w:rPr>
          <w:rFonts w:ascii="Arial" w:eastAsia="Arial" w:hAnsi="Arial" w:cs="Arial"/>
          <w:bCs/>
          <w:color w:val="000000"/>
          <w:sz w:val="22"/>
          <w:szCs w:val="22"/>
        </w:rPr>
      </w:pPr>
      <w:r>
        <w:rPr>
          <w:rFonts w:ascii="Arial" w:eastAsia="Arial" w:hAnsi="Arial" w:cs="Arial"/>
          <w:bCs/>
          <w:color w:val="000000"/>
          <w:sz w:val="22"/>
          <w:szCs w:val="22"/>
        </w:rPr>
        <w:t xml:space="preserve">          - Diseñar</w:t>
      </w:r>
      <w:r w:rsidR="009A1BF3">
        <w:rPr>
          <w:rFonts w:ascii="Arial" w:eastAsia="Arial" w:hAnsi="Arial" w:cs="Arial"/>
          <w:bCs/>
          <w:color w:val="000000"/>
          <w:sz w:val="22"/>
          <w:szCs w:val="22"/>
        </w:rPr>
        <w:t xml:space="preserve">, </w:t>
      </w:r>
      <w:r>
        <w:rPr>
          <w:rFonts w:ascii="Arial" w:eastAsia="Arial" w:hAnsi="Arial" w:cs="Arial"/>
          <w:bCs/>
          <w:color w:val="000000"/>
          <w:sz w:val="22"/>
          <w:szCs w:val="22"/>
        </w:rPr>
        <w:t xml:space="preserve">ejecutar </w:t>
      </w:r>
      <w:r w:rsidR="009A1BF3">
        <w:rPr>
          <w:rFonts w:ascii="Arial" w:eastAsia="Arial" w:hAnsi="Arial" w:cs="Arial"/>
          <w:bCs/>
          <w:color w:val="000000"/>
          <w:sz w:val="22"/>
          <w:szCs w:val="22"/>
        </w:rPr>
        <w:t xml:space="preserve">y conducir </w:t>
      </w:r>
      <w:r>
        <w:rPr>
          <w:rFonts w:ascii="Arial" w:eastAsia="Arial" w:hAnsi="Arial" w:cs="Arial"/>
          <w:bCs/>
          <w:color w:val="000000"/>
          <w:sz w:val="22"/>
          <w:szCs w:val="22"/>
        </w:rPr>
        <w:t>clases simuladas</w:t>
      </w:r>
      <w:r w:rsidR="009A1BF3">
        <w:rPr>
          <w:rFonts w:ascii="Arial" w:eastAsia="Arial" w:hAnsi="Arial" w:cs="Arial"/>
          <w:bCs/>
          <w:color w:val="000000"/>
          <w:sz w:val="22"/>
          <w:szCs w:val="22"/>
        </w:rPr>
        <w:t xml:space="preserve"> y practicas reales,</w:t>
      </w:r>
      <w:r>
        <w:rPr>
          <w:rFonts w:ascii="Arial" w:eastAsia="Arial" w:hAnsi="Arial" w:cs="Arial"/>
          <w:bCs/>
          <w:color w:val="000000"/>
          <w:sz w:val="22"/>
          <w:szCs w:val="22"/>
        </w:rPr>
        <w:t xml:space="preserve"> en entornos virtuales </w:t>
      </w:r>
      <w:r w:rsidR="009A1BF3">
        <w:rPr>
          <w:rFonts w:ascii="Arial" w:eastAsia="Arial" w:hAnsi="Arial" w:cs="Arial"/>
          <w:bCs/>
          <w:color w:val="000000"/>
          <w:sz w:val="22"/>
          <w:szCs w:val="22"/>
        </w:rPr>
        <w:t xml:space="preserve">y/o presenciales, </w:t>
      </w:r>
      <w:r>
        <w:rPr>
          <w:rFonts w:ascii="Arial" w:eastAsia="Arial" w:hAnsi="Arial" w:cs="Arial"/>
          <w:bCs/>
          <w:color w:val="000000"/>
          <w:sz w:val="22"/>
          <w:szCs w:val="22"/>
        </w:rPr>
        <w:t>que incorporen Tecnología educativa</w:t>
      </w:r>
      <w:r w:rsidR="009A1BF3">
        <w:rPr>
          <w:rFonts w:ascii="Arial" w:eastAsia="Arial" w:hAnsi="Arial" w:cs="Arial"/>
          <w:bCs/>
          <w:color w:val="000000"/>
          <w:sz w:val="22"/>
          <w:szCs w:val="22"/>
        </w:rPr>
        <w:t xml:space="preserve"> y evidencien innovación, compromiso, posicionamiento ante grupo clase.</w:t>
      </w:r>
    </w:p>
    <w:p w14:paraId="000000C7" w14:textId="44D33B06" w:rsidR="003964C6" w:rsidRPr="00703B6A" w:rsidRDefault="001336CF">
      <w:pPr>
        <w:pBdr>
          <w:top w:val="nil"/>
          <w:left w:val="nil"/>
          <w:bottom w:val="nil"/>
          <w:right w:val="nil"/>
          <w:between w:val="nil"/>
        </w:pBdr>
        <w:spacing w:after="160" w:line="259" w:lineRule="auto"/>
        <w:rPr>
          <w:rFonts w:ascii="Arial" w:eastAsia="Arial" w:hAnsi="Arial" w:cs="Arial"/>
          <w:bCs/>
          <w:color w:val="000000"/>
          <w:sz w:val="22"/>
          <w:szCs w:val="22"/>
        </w:rPr>
      </w:pPr>
      <w:r>
        <w:rPr>
          <w:rFonts w:ascii="Arial" w:eastAsia="Arial" w:hAnsi="Arial" w:cs="Arial"/>
          <w:bCs/>
          <w:color w:val="000000"/>
          <w:sz w:val="22"/>
          <w:szCs w:val="22"/>
        </w:rPr>
        <w:t xml:space="preserve">          - A</w:t>
      </w:r>
      <w:r w:rsidR="004D4381" w:rsidRPr="00703B6A">
        <w:rPr>
          <w:rFonts w:ascii="Arial" w:eastAsia="Arial" w:hAnsi="Arial" w:cs="Arial"/>
          <w:bCs/>
          <w:color w:val="000000"/>
          <w:sz w:val="22"/>
          <w:szCs w:val="22"/>
        </w:rPr>
        <w:t>sumir</w:t>
      </w:r>
      <w:r w:rsidR="005808E6">
        <w:rPr>
          <w:rFonts w:ascii="Arial" w:eastAsia="Arial" w:hAnsi="Arial" w:cs="Arial"/>
          <w:bCs/>
          <w:color w:val="000000"/>
          <w:sz w:val="22"/>
          <w:szCs w:val="22"/>
        </w:rPr>
        <w:t>, durante toda la cursada,</w:t>
      </w:r>
      <w:r w:rsidR="004D4381" w:rsidRPr="00703B6A">
        <w:rPr>
          <w:rFonts w:ascii="Arial" w:eastAsia="Arial" w:hAnsi="Arial" w:cs="Arial"/>
          <w:bCs/>
          <w:color w:val="000000"/>
          <w:sz w:val="22"/>
          <w:szCs w:val="22"/>
        </w:rPr>
        <w:t xml:space="preserve"> un perfil docente responsable y empático</w:t>
      </w:r>
      <w:r w:rsidR="009A1BF3">
        <w:rPr>
          <w:rFonts w:ascii="Arial" w:eastAsia="Arial" w:hAnsi="Arial" w:cs="Arial"/>
          <w:bCs/>
          <w:color w:val="000000"/>
          <w:sz w:val="22"/>
          <w:szCs w:val="22"/>
        </w:rPr>
        <w:t>, pa</w:t>
      </w:r>
      <w:r w:rsidR="00E1316A">
        <w:rPr>
          <w:rFonts w:ascii="Arial" w:eastAsia="Arial" w:hAnsi="Arial" w:cs="Arial"/>
          <w:bCs/>
          <w:color w:val="000000"/>
          <w:sz w:val="22"/>
          <w:szCs w:val="22"/>
        </w:rPr>
        <w:t>rticipa</w:t>
      </w:r>
      <w:r w:rsidR="009A1BF3">
        <w:rPr>
          <w:rFonts w:ascii="Arial" w:eastAsia="Arial" w:hAnsi="Arial" w:cs="Arial"/>
          <w:bCs/>
          <w:color w:val="000000"/>
          <w:sz w:val="22"/>
          <w:szCs w:val="22"/>
        </w:rPr>
        <w:t>ndo</w:t>
      </w:r>
      <w:r w:rsidR="00E1316A">
        <w:rPr>
          <w:rFonts w:ascii="Arial" w:eastAsia="Arial" w:hAnsi="Arial" w:cs="Arial"/>
          <w:bCs/>
          <w:color w:val="000000"/>
          <w:sz w:val="22"/>
          <w:szCs w:val="22"/>
        </w:rPr>
        <w:t xml:space="preserve"> asidua y sostenida</w:t>
      </w:r>
      <w:r w:rsidR="009A1BF3">
        <w:rPr>
          <w:rFonts w:ascii="Arial" w:eastAsia="Arial" w:hAnsi="Arial" w:cs="Arial"/>
          <w:bCs/>
          <w:color w:val="000000"/>
          <w:sz w:val="22"/>
          <w:szCs w:val="22"/>
        </w:rPr>
        <w:t>mente</w:t>
      </w:r>
      <w:r w:rsidR="00E1316A">
        <w:rPr>
          <w:rFonts w:ascii="Arial" w:eastAsia="Arial" w:hAnsi="Arial" w:cs="Arial"/>
          <w:bCs/>
          <w:color w:val="000000"/>
          <w:sz w:val="22"/>
          <w:szCs w:val="22"/>
        </w:rPr>
        <w:t xml:space="preserve"> durante todas las etapas.</w:t>
      </w:r>
    </w:p>
    <w:p w14:paraId="000000C9" w14:textId="2C6E6481" w:rsidR="003964C6" w:rsidRDefault="004D4381">
      <w:pPr>
        <w:pBdr>
          <w:top w:val="nil"/>
          <w:left w:val="nil"/>
          <w:bottom w:val="nil"/>
          <w:right w:val="nil"/>
          <w:between w:val="nil"/>
        </w:pBdr>
        <w:spacing w:after="160" w:line="259" w:lineRule="auto"/>
        <w:rPr>
          <w:rFonts w:ascii="Arial" w:eastAsia="Arial" w:hAnsi="Arial" w:cs="Arial"/>
          <w:b/>
          <w:color w:val="000000"/>
          <w:sz w:val="22"/>
          <w:szCs w:val="22"/>
        </w:rPr>
      </w:pPr>
      <w:r w:rsidRPr="001336CF">
        <w:rPr>
          <w:rFonts w:ascii="Arial" w:eastAsia="Arial" w:hAnsi="Arial" w:cs="Arial"/>
          <w:bCs/>
          <w:color w:val="000000"/>
          <w:sz w:val="22"/>
          <w:szCs w:val="22"/>
        </w:rPr>
        <w:t xml:space="preserve">          - Análisis y reflexión sobre la práctica: evaluación, autoevaluación y coevaluación.</w:t>
      </w:r>
    </w:p>
    <w:p w14:paraId="000000CF" w14:textId="2E313F85" w:rsidR="003964C6" w:rsidRDefault="004D4381">
      <w:pPr>
        <w:pBdr>
          <w:top w:val="nil"/>
          <w:left w:val="nil"/>
          <w:bottom w:val="nil"/>
          <w:right w:val="nil"/>
          <w:between w:val="nil"/>
        </w:pBdr>
        <w:spacing w:after="160" w:line="259" w:lineRule="auto"/>
        <w:rPr>
          <w:rFonts w:ascii="Arial" w:eastAsia="Arial" w:hAnsi="Arial" w:cs="Arial"/>
          <w:b/>
          <w:color w:val="000000"/>
          <w:sz w:val="22"/>
          <w:szCs w:val="22"/>
        </w:rPr>
      </w:pPr>
      <w:r w:rsidRPr="001336CF">
        <w:rPr>
          <w:rFonts w:ascii="Arial" w:eastAsia="Arial" w:hAnsi="Arial" w:cs="Arial"/>
          <w:bCs/>
          <w:color w:val="000000"/>
          <w:sz w:val="22"/>
          <w:szCs w:val="22"/>
        </w:rPr>
        <w:t xml:space="preserve">En el primer cuatrimestre se aprobará el espacio con </w:t>
      </w:r>
      <w:r w:rsidR="00E1316A">
        <w:rPr>
          <w:rFonts w:ascii="Arial" w:eastAsia="Arial" w:hAnsi="Arial" w:cs="Arial"/>
          <w:bCs/>
          <w:color w:val="000000"/>
          <w:sz w:val="22"/>
          <w:szCs w:val="22"/>
        </w:rPr>
        <w:t xml:space="preserve">la presentación de </w:t>
      </w:r>
      <w:r w:rsidRPr="001336CF">
        <w:rPr>
          <w:rFonts w:ascii="Arial" w:eastAsia="Arial" w:hAnsi="Arial" w:cs="Arial"/>
          <w:bCs/>
          <w:color w:val="000000"/>
          <w:sz w:val="22"/>
          <w:szCs w:val="22"/>
        </w:rPr>
        <w:t xml:space="preserve">informes, intercambios orales y planes generales.  </w:t>
      </w:r>
      <w:r w:rsidR="001336CF" w:rsidRPr="001336CF">
        <w:rPr>
          <w:rFonts w:ascii="Arial" w:eastAsia="Arial" w:hAnsi="Arial" w:cs="Arial"/>
          <w:bCs/>
          <w:color w:val="000000"/>
          <w:sz w:val="22"/>
          <w:szCs w:val="22"/>
        </w:rPr>
        <w:t>E</w:t>
      </w:r>
      <w:r w:rsidRPr="001336CF">
        <w:rPr>
          <w:rFonts w:ascii="Arial" w:eastAsia="Arial" w:hAnsi="Arial" w:cs="Arial"/>
          <w:bCs/>
          <w:color w:val="000000"/>
          <w:sz w:val="22"/>
          <w:szCs w:val="22"/>
        </w:rPr>
        <w:t>n el segundo cuatrimestre, los instrumentos de evaluación serán: planilla de seguimiento que contemple intervenciones y ajustes del practicante, planes de clase, conducción de proceso</w:t>
      </w:r>
      <w:r w:rsidR="001336CF">
        <w:rPr>
          <w:rFonts w:ascii="Arial" w:eastAsia="Arial" w:hAnsi="Arial" w:cs="Arial"/>
          <w:bCs/>
          <w:color w:val="000000"/>
          <w:sz w:val="22"/>
          <w:szCs w:val="22"/>
        </w:rPr>
        <w:t xml:space="preserve"> en simulaciones de clase y en intercambio</w:t>
      </w:r>
      <w:r w:rsidR="00E1316A">
        <w:rPr>
          <w:rFonts w:ascii="Arial" w:eastAsia="Arial" w:hAnsi="Arial" w:cs="Arial"/>
          <w:bCs/>
          <w:color w:val="000000"/>
          <w:sz w:val="22"/>
          <w:szCs w:val="22"/>
        </w:rPr>
        <w:t>s</w:t>
      </w:r>
      <w:r w:rsidR="001336CF">
        <w:rPr>
          <w:rFonts w:ascii="Arial" w:eastAsia="Arial" w:hAnsi="Arial" w:cs="Arial"/>
          <w:bCs/>
          <w:color w:val="000000"/>
          <w:sz w:val="22"/>
          <w:szCs w:val="22"/>
        </w:rPr>
        <w:t xml:space="preserve"> con escuelas asociadas</w:t>
      </w:r>
      <w:r w:rsidRPr="001336CF">
        <w:rPr>
          <w:rFonts w:ascii="Arial" w:eastAsia="Arial" w:hAnsi="Arial" w:cs="Arial"/>
          <w:bCs/>
          <w:color w:val="000000"/>
          <w:sz w:val="22"/>
          <w:szCs w:val="22"/>
        </w:rPr>
        <w:t xml:space="preserve">, </w:t>
      </w:r>
      <w:r w:rsidR="009A1BF3">
        <w:rPr>
          <w:rFonts w:ascii="Arial" w:eastAsia="Arial" w:hAnsi="Arial" w:cs="Arial"/>
          <w:bCs/>
          <w:color w:val="000000"/>
          <w:sz w:val="22"/>
          <w:szCs w:val="22"/>
        </w:rPr>
        <w:t xml:space="preserve">diseño y conduccion de clases que demuestren </w:t>
      </w:r>
      <w:r w:rsidRPr="001336CF">
        <w:rPr>
          <w:rFonts w:ascii="Arial" w:eastAsia="Arial" w:hAnsi="Arial" w:cs="Arial"/>
          <w:bCs/>
          <w:color w:val="000000"/>
          <w:sz w:val="22"/>
          <w:szCs w:val="22"/>
        </w:rPr>
        <w:t>diversidad y riqueza de recursos didácticos y materiales</w:t>
      </w:r>
      <w:r w:rsidR="009A1BF3">
        <w:rPr>
          <w:rFonts w:ascii="Arial" w:eastAsia="Arial" w:hAnsi="Arial" w:cs="Arial"/>
          <w:bCs/>
          <w:color w:val="000000"/>
          <w:sz w:val="22"/>
          <w:szCs w:val="22"/>
        </w:rPr>
        <w:t xml:space="preserve">, </w:t>
      </w:r>
      <w:r w:rsidR="00E1316A">
        <w:rPr>
          <w:rFonts w:ascii="Arial" w:eastAsia="Arial" w:hAnsi="Arial" w:cs="Arial"/>
          <w:bCs/>
          <w:color w:val="000000"/>
          <w:sz w:val="22"/>
          <w:szCs w:val="22"/>
        </w:rPr>
        <w:t>que incorporen Tics</w:t>
      </w:r>
      <w:r w:rsidRPr="001336CF">
        <w:rPr>
          <w:rFonts w:ascii="Arial" w:eastAsia="Arial" w:hAnsi="Arial" w:cs="Arial"/>
          <w:bCs/>
          <w:color w:val="000000"/>
          <w:sz w:val="22"/>
          <w:szCs w:val="22"/>
        </w:rPr>
        <w:t xml:space="preserve">, </w:t>
      </w:r>
      <w:r w:rsidR="009A1BF3">
        <w:rPr>
          <w:rFonts w:ascii="Arial" w:eastAsia="Arial" w:hAnsi="Arial" w:cs="Arial"/>
          <w:bCs/>
          <w:color w:val="000000"/>
          <w:sz w:val="22"/>
          <w:szCs w:val="22"/>
        </w:rPr>
        <w:t xml:space="preserve">y que evidencien </w:t>
      </w:r>
      <w:r w:rsidRPr="001336CF">
        <w:rPr>
          <w:rFonts w:ascii="Arial" w:eastAsia="Arial" w:hAnsi="Arial" w:cs="Arial"/>
          <w:bCs/>
          <w:color w:val="000000"/>
          <w:sz w:val="22"/>
          <w:szCs w:val="22"/>
        </w:rPr>
        <w:t xml:space="preserve">logros, voluntad y compromiso didáctico, </w:t>
      </w:r>
      <w:r w:rsidR="009A1BF3">
        <w:rPr>
          <w:rFonts w:ascii="Arial" w:eastAsia="Arial" w:hAnsi="Arial" w:cs="Arial"/>
          <w:bCs/>
          <w:color w:val="000000"/>
          <w:sz w:val="22"/>
          <w:szCs w:val="22"/>
        </w:rPr>
        <w:t xml:space="preserve">como también reflexion para la </w:t>
      </w:r>
      <w:r w:rsidRPr="001336CF">
        <w:rPr>
          <w:rFonts w:ascii="Arial" w:eastAsia="Arial" w:hAnsi="Arial" w:cs="Arial"/>
          <w:bCs/>
          <w:color w:val="000000"/>
          <w:sz w:val="22"/>
          <w:szCs w:val="22"/>
        </w:rPr>
        <w:t>autoevaluación.</w:t>
      </w:r>
    </w:p>
    <w:p w14:paraId="000000D1" w14:textId="45AA5302" w:rsidR="003964C6" w:rsidRDefault="004D4381">
      <w:pPr>
        <w:pBdr>
          <w:top w:val="nil"/>
          <w:left w:val="nil"/>
          <w:bottom w:val="nil"/>
          <w:right w:val="nil"/>
          <w:between w:val="nil"/>
        </w:pBdr>
        <w:spacing w:after="160" w:line="259" w:lineRule="auto"/>
        <w:rPr>
          <w:rFonts w:ascii="Arial" w:eastAsia="Arial" w:hAnsi="Arial" w:cs="Arial"/>
          <w:bCs/>
          <w:color w:val="000000"/>
          <w:sz w:val="22"/>
          <w:szCs w:val="22"/>
        </w:rPr>
      </w:pPr>
      <w:r>
        <w:rPr>
          <w:rFonts w:ascii="Arial" w:eastAsia="Arial" w:hAnsi="Arial" w:cs="Arial"/>
          <w:color w:val="000000"/>
          <w:sz w:val="22"/>
          <w:szCs w:val="22"/>
        </w:rPr>
        <w:t xml:space="preserve">       </w:t>
      </w:r>
      <w:r w:rsidR="005808E6" w:rsidRPr="005808E6">
        <w:rPr>
          <w:rFonts w:ascii="Arial" w:eastAsia="Arial" w:hAnsi="Arial" w:cs="Arial"/>
          <w:color w:val="000000"/>
          <w:sz w:val="22"/>
          <w:szCs w:val="22"/>
        </w:rPr>
        <w:t xml:space="preserve">La calificación de la aprobación final será producto del consenso entre el docente titular de la cátedra, el ayudante de cátedra y el docente a cargo del curso asignado para la </w:t>
      </w:r>
      <w:r w:rsidR="00E1316A">
        <w:rPr>
          <w:rFonts w:ascii="Arial" w:eastAsia="Arial" w:hAnsi="Arial" w:cs="Arial"/>
          <w:color w:val="000000"/>
          <w:sz w:val="22"/>
          <w:szCs w:val="22"/>
        </w:rPr>
        <w:t>interacción con</w:t>
      </w:r>
      <w:r w:rsidR="005808E6" w:rsidRPr="005808E6">
        <w:rPr>
          <w:rFonts w:ascii="Arial" w:eastAsia="Arial" w:hAnsi="Arial" w:cs="Arial"/>
          <w:color w:val="000000"/>
          <w:sz w:val="22"/>
          <w:szCs w:val="22"/>
        </w:rPr>
        <w:t xml:space="preserve"> en la escuela asociada.</w:t>
      </w:r>
      <w:r w:rsidR="005808E6">
        <w:rPr>
          <w:rFonts w:ascii="Arial" w:eastAsia="Arial" w:hAnsi="Arial" w:cs="Arial"/>
          <w:color w:val="000000"/>
          <w:sz w:val="22"/>
          <w:szCs w:val="22"/>
        </w:rPr>
        <w:t xml:space="preserve"> </w:t>
      </w:r>
      <w:r>
        <w:rPr>
          <w:rFonts w:ascii="Arial" w:eastAsia="Arial" w:hAnsi="Arial" w:cs="Arial"/>
          <w:color w:val="000000"/>
          <w:sz w:val="22"/>
          <w:szCs w:val="22"/>
        </w:rPr>
        <w:t xml:space="preserve">Será importante la valoración de la participación a las clases, sincrónicas y asincrónicas, en cualquiera de los formatos propuestos. </w:t>
      </w:r>
      <w:r w:rsidR="005808E6" w:rsidRPr="005808E6">
        <w:rPr>
          <w:rFonts w:ascii="Arial" w:eastAsia="Arial" w:hAnsi="Arial" w:cs="Arial"/>
          <w:bCs/>
          <w:color w:val="000000"/>
          <w:sz w:val="22"/>
          <w:szCs w:val="22"/>
        </w:rPr>
        <w:t xml:space="preserve">Se considerarán especialmente los acuerdos establecidos con la cátedra como también la atención a las disposiciones normativas que puedan emanar de la situación actual que determinen </w:t>
      </w:r>
      <w:r w:rsidR="00E1316A">
        <w:rPr>
          <w:rFonts w:ascii="Arial" w:eastAsia="Arial" w:hAnsi="Arial" w:cs="Arial"/>
          <w:bCs/>
          <w:color w:val="000000"/>
          <w:sz w:val="22"/>
          <w:szCs w:val="22"/>
        </w:rPr>
        <w:t>modificaciones d</w:t>
      </w:r>
      <w:r w:rsidR="005808E6" w:rsidRPr="005808E6">
        <w:rPr>
          <w:rFonts w:ascii="Arial" w:eastAsia="Arial" w:hAnsi="Arial" w:cs="Arial"/>
          <w:bCs/>
          <w:color w:val="000000"/>
          <w:sz w:val="22"/>
          <w:szCs w:val="22"/>
        </w:rPr>
        <w:t>el formato de cursada y los consecuentes criterios e instrumentos de evaluación</w:t>
      </w:r>
      <w:r w:rsidR="00E1316A">
        <w:rPr>
          <w:rFonts w:ascii="Arial" w:eastAsia="Arial" w:hAnsi="Arial" w:cs="Arial"/>
          <w:bCs/>
          <w:color w:val="000000"/>
          <w:sz w:val="22"/>
          <w:szCs w:val="22"/>
        </w:rPr>
        <w:t>.</w:t>
      </w:r>
    </w:p>
    <w:p w14:paraId="000000D2" w14:textId="77777777" w:rsidR="003964C6" w:rsidRDefault="003964C6">
      <w:pPr>
        <w:pBdr>
          <w:top w:val="nil"/>
          <w:left w:val="nil"/>
          <w:bottom w:val="nil"/>
          <w:right w:val="nil"/>
          <w:between w:val="nil"/>
        </w:pBdr>
        <w:spacing w:line="259" w:lineRule="auto"/>
        <w:rPr>
          <w:rFonts w:ascii="Arial" w:eastAsia="Arial" w:hAnsi="Arial" w:cs="Arial"/>
          <w:b/>
          <w:color w:val="000000"/>
          <w:sz w:val="22"/>
          <w:szCs w:val="22"/>
          <w:u w:val="single"/>
        </w:rPr>
      </w:pPr>
    </w:p>
    <w:p w14:paraId="000000D3" w14:textId="77777777" w:rsidR="003964C6" w:rsidRDefault="004D4381">
      <w:pPr>
        <w:pBdr>
          <w:top w:val="nil"/>
          <w:left w:val="nil"/>
          <w:bottom w:val="nil"/>
          <w:right w:val="nil"/>
          <w:between w:val="nil"/>
        </w:pBdr>
        <w:spacing w:line="259" w:lineRule="auto"/>
        <w:rPr>
          <w:rFonts w:ascii="Arial" w:eastAsia="Arial" w:hAnsi="Arial" w:cs="Arial"/>
          <w:color w:val="000000"/>
          <w:sz w:val="22"/>
          <w:szCs w:val="22"/>
        </w:rPr>
      </w:pPr>
      <w:r>
        <w:rPr>
          <w:rFonts w:ascii="Arial" w:eastAsia="Arial" w:hAnsi="Arial" w:cs="Arial"/>
          <w:b/>
          <w:color w:val="000000"/>
          <w:sz w:val="22"/>
          <w:szCs w:val="22"/>
        </w:rPr>
        <w:t>CONDICIONES PARA LA ACREDITACION DE LA MATERIA</w:t>
      </w:r>
      <w:r>
        <w:rPr>
          <w:rFonts w:ascii="Arial" w:eastAsia="Arial" w:hAnsi="Arial" w:cs="Arial"/>
          <w:color w:val="000000"/>
          <w:sz w:val="22"/>
          <w:szCs w:val="22"/>
        </w:rPr>
        <w:t xml:space="preserve">                                                                                                     </w:t>
      </w:r>
    </w:p>
    <w:p w14:paraId="27697BF0" w14:textId="77777777" w:rsidR="00E1316A" w:rsidRDefault="00E1316A">
      <w:pPr>
        <w:pBdr>
          <w:top w:val="nil"/>
          <w:left w:val="nil"/>
          <w:bottom w:val="nil"/>
          <w:right w:val="nil"/>
          <w:between w:val="nil"/>
        </w:pBdr>
        <w:spacing w:line="259" w:lineRule="auto"/>
        <w:rPr>
          <w:rFonts w:ascii="Arial" w:eastAsia="Arial" w:hAnsi="Arial" w:cs="Arial"/>
          <w:color w:val="000000"/>
          <w:sz w:val="22"/>
          <w:szCs w:val="22"/>
        </w:rPr>
      </w:pPr>
    </w:p>
    <w:p w14:paraId="23CFC0FC" w14:textId="736E6927" w:rsidR="001336CF" w:rsidRDefault="005808E6">
      <w:pPr>
        <w:pBdr>
          <w:top w:val="nil"/>
          <w:left w:val="nil"/>
          <w:bottom w:val="nil"/>
          <w:right w:val="nil"/>
          <w:between w:val="nil"/>
        </w:pBdr>
        <w:spacing w:line="259" w:lineRule="auto"/>
        <w:rPr>
          <w:rFonts w:ascii="Arial" w:eastAsia="Arial" w:hAnsi="Arial" w:cs="Arial"/>
          <w:color w:val="000000"/>
          <w:sz w:val="22"/>
          <w:szCs w:val="22"/>
        </w:rPr>
      </w:pPr>
      <w:r w:rsidRPr="005808E6">
        <w:rPr>
          <w:rFonts w:ascii="Arial" w:eastAsia="Arial" w:hAnsi="Arial" w:cs="Arial"/>
          <w:color w:val="000000"/>
          <w:sz w:val="22"/>
          <w:szCs w:val="22"/>
        </w:rPr>
        <w:t>La Práctica Docente y la Práctica Profesional no son asignaturas promocionales. La acreditación se realiza por la trayectoria de cursada dentro del contexto del mismo ciclo lectivo y a quien obtenga entre 4 (cuatro) y 10 (diez) puntos de calificación. Las características especiales de estas asignaturas no permiten la recuperación e integración de saberes a partir de un examen final.</w:t>
      </w:r>
    </w:p>
    <w:p w14:paraId="000000D4" w14:textId="7F380200" w:rsidR="003964C6" w:rsidRPr="00E1316A" w:rsidRDefault="001336CF">
      <w:pPr>
        <w:pBdr>
          <w:top w:val="nil"/>
          <w:left w:val="nil"/>
          <w:bottom w:val="nil"/>
          <w:right w:val="nil"/>
          <w:between w:val="nil"/>
        </w:pBdr>
        <w:spacing w:line="259" w:lineRule="auto"/>
        <w:rPr>
          <w:rFonts w:ascii="Arial" w:eastAsia="Arial" w:hAnsi="Arial" w:cs="Arial"/>
          <w:b/>
          <w:bCs/>
          <w:color w:val="000000"/>
          <w:sz w:val="22"/>
          <w:szCs w:val="22"/>
        </w:rPr>
      </w:pPr>
      <w:r w:rsidRPr="001336CF">
        <w:rPr>
          <w:rFonts w:ascii="Arial" w:eastAsia="Arial" w:hAnsi="Arial" w:cs="Arial"/>
          <w:color w:val="000000"/>
          <w:sz w:val="22"/>
          <w:szCs w:val="22"/>
        </w:rPr>
        <w:t xml:space="preserve">La Comunicación 32/10 implica que se puede cursar el Espacio/Campo de la Práctica Docente-Práctica Profesional adeudando los exámenes finales de las asignaturas correlativas inmediatas anteriores, pero, bajo ningún concepto, se podrá cursar la correlativa posterior de la Práctica en cuestión ya que, la no acreditación, implica NO CURSADA. </w:t>
      </w:r>
      <w:r w:rsidRPr="00E1316A">
        <w:rPr>
          <w:rFonts w:ascii="Arial" w:eastAsia="Arial" w:hAnsi="Arial" w:cs="Arial"/>
          <w:b/>
          <w:bCs/>
          <w:color w:val="000000"/>
          <w:sz w:val="22"/>
          <w:szCs w:val="22"/>
        </w:rPr>
        <w:t>Pasados los dos años desde la cursada de la Práctica docente, y no habiendo acreditado las asignaturas correlativas inmediatas anteriores, debe recursarse</w:t>
      </w:r>
      <w:r w:rsidR="00E1316A">
        <w:rPr>
          <w:rFonts w:ascii="Arial" w:eastAsia="Arial" w:hAnsi="Arial" w:cs="Arial"/>
          <w:b/>
          <w:bCs/>
          <w:color w:val="000000"/>
          <w:sz w:val="22"/>
          <w:szCs w:val="22"/>
        </w:rPr>
        <w:t xml:space="preserve"> el Espacio.</w:t>
      </w:r>
    </w:p>
    <w:sectPr w:rsidR="003964C6" w:rsidRPr="00E1316A">
      <w:headerReference w:type="default" r:id="rId7"/>
      <w:footerReference w:type="default" r:id="rId8"/>
      <w:pgSz w:w="11900" w:h="16840"/>
      <w:pgMar w:top="33" w:right="567" w:bottom="851" w:left="56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7190" w14:textId="77777777" w:rsidR="00A43C69" w:rsidRDefault="00A43C69">
      <w:r>
        <w:separator/>
      </w:r>
    </w:p>
  </w:endnote>
  <w:endnote w:type="continuationSeparator" w:id="0">
    <w:p w14:paraId="097A90C5" w14:textId="77777777" w:rsidR="00A43C69" w:rsidRDefault="00A4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77777777" w:rsidR="003964C6" w:rsidRDefault="004D4381">
    <w:pPr>
      <w:pBdr>
        <w:top w:val="nil"/>
        <w:left w:val="nil"/>
        <w:bottom w:val="nil"/>
        <w:right w:val="nil"/>
        <w:between w:val="nil"/>
      </w:pBdr>
      <w:spacing w:after="160" w:line="259" w:lineRule="auto"/>
      <w:jc w:val="right"/>
      <w:rPr>
        <w:rFonts w:ascii="Arial" w:eastAsia="Arial" w:hAnsi="Arial" w:cs="Arial"/>
        <w:b/>
        <w:color w:val="000000"/>
        <w:sz w:val="16"/>
        <w:szCs w:val="16"/>
      </w:rPr>
    </w:pPr>
    <w:r>
      <w:rPr>
        <w:rFonts w:ascii="Arial" w:eastAsia="Arial" w:hAnsi="Arial" w:cs="Arial"/>
        <w:b/>
        <w:color w:val="000000"/>
        <w:sz w:val="16"/>
        <w:szCs w:val="16"/>
      </w:rPr>
      <w:t>PLAN AUTORIZADO POR RESOLUCION N°: 13259/99</w:t>
    </w:r>
  </w:p>
  <w:p w14:paraId="000000E7" w14:textId="77777777" w:rsidR="003964C6" w:rsidRDefault="003964C6">
    <w:pPr>
      <w:pBdr>
        <w:top w:val="nil"/>
        <w:left w:val="nil"/>
        <w:bottom w:val="single" w:sz="6" w:space="0" w:color="000000"/>
        <w:right w:val="nil"/>
        <w:between w:val="nil"/>
      </w:pBdr>
      <w:rPr>
        <w:rFonts w:ascii="Arial" w:eastAsia="Arial" w:hAnsi="Arial" w:cs="Arial"/>
        <w:b/>
        <w:color w:val="000000"/>
        <w:sz w:val="20"/>
        <w:szCs w:val="20"/>
        <w:u w:val="single"/>
      </w:rPr>
    </w:pPr>
  </w:p>
  <w:p w14:paraId="000000E8" w14:textId="77777777" w:rsidR="003964C6" w:rsidRDefault="004D4381">
    <w:pPr>
      <w:pBdr>
        <w:top w:val="nil"/>
        <w:left w:val="nil"/>
        <w:bottom w:val="nil"/>
        <w:right w:val="nil"/>
        <w:between w:val="nil"/>
      </w:pBdr>
      <w:jc w:val="center"/>
      <w:rPr>
        <w:rFonts w:ascii="Calibri" w:eastAsia="Calibri" w:hAnsi="Calibri" w:cs="Calibri"/>
        <w:color w:val="000000"/>
        <w:sz w:val="22"/>
        <w:szCs w:val="22"/>
      </w:rPr>
    </w:pPr>
    <w:r>
      <w:rPr>
        <w:rFonts w:ascii="Arial" w:eastAsia="Arial" w:hAnsi="Arial" w:cs="Arial"/>
        <w:b/>
        <w:color w:val="000000"/>
        <w:sz w:val="20"/>
        <w:szCs w:val="20"/>
        <w:u w:val="single"/>
      </w:rPr>
      <w:t>VIGENCIA AÑO/S</w:t>
    </w:r>
    <w:r>
      <w:rPr>
        <w:rFonts w:ascii="Arial" w:eastAsia="Arial" w:hAnsi="Arial" w:cs="Arial"/>
        <w:b/>
        <w:color w:val="000000"/>
        <w:sz w:val="20"/>
        <w:szCs w:val="20"/>
      </w:rPr>
      <w:t>: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994D" w14:textId="77777777" w:rsidR="00A43C69" w:rsidRDefault="00A43C69">
      <w:r>
        <w:separator/>
      </w:r>
    </w:p>
  </w:footnote>
  <w:footnote w:type="continuationSeparator" w:id="0">
    <w:p w14:paraId="63A6C354" w14:textId="77777777" w:rsidR="00A43C69" w:rsidRDefault="00A43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5" w14:textId="77777777" w:rsidR="003964C6" w:rsidRDefault="004D4381">
    <w:pPr>
      <w:pStyle w:val="Ttulo"/>
      <w:rPr>
        <w:rFonts w:ascii="Arial" w:eastAsia="Arial" w:hAnsi="Arial" w:cs="Arial"/>
        <w:b/>
        <w:i w:val="0"/>
        <w:color w:val="000000"/>
      </w:rPr>
    </w:pPr>
    <w:r>
      <w:rPr>
        <w:noProof/>
      </w:rPr>
      <w:drawing>
        <wp:anchor distT="0" distB="0" distL="0" distR="0" simplePos="0" relativeHeight="251658240" behindDoc="1" locked="0" layoutInCell="1" hidden="0" allowOverlap="1">
          <wp:simplePos x="0" y="0"/>
          <wp:positionH relativeFrom="page">
            <wp:posOffset>855345</wp:posOffset>
          </wp:positionH>
          <wp:positionV relativeFrom="page">
            <wp:posOffset>447675</wp:posOffset>
          </wp:positionV>
          <wp:extent cx="950898" cy="866140"/>
          <wp:effectExtent l="0" t="0" r="0" b="0"/>
          <wp:wrapNone/>
          <wp:docPr id="1" name="image1.jpg" descr="133.jpg"/>
          <wp:cNvGraphicFramePr/>
          <a:graphic xmlns:a="http://schemas.openxmlformats.org/drawingml/2006/main">
            <a:graphicData uri="http://schemas.openxmlformats.org/drawingml/2006/picture">
              <pic:pic xmlns:pic="http://schemas.openxmlformats.org/drawingml/2006/picture">
                <pic:nvPicPr>
                  <pic:cNvPr id="0" name="image1.jpg" descr="133.jpg"/>
                  <pic:cNvPicPr preferRelativeResize="0"/>
                </pic:nvPicPr>
                <pic:blipFill>
                  <a:blip r:embed="rId1"/>
                  <a:srcRect/>
                  <a:stretch>
                    <a:fillRect/>
                  </a:stretch>
                </pic:blipFill>
                <pic:spPr>
                  <a:xfrm>
                    <a:off x="0" y="0"/>
                    <a:ext cx="950898" cy="866140"/>
                  </a:xfrm>
                  <a:prstGeom prst="rect">
                    <a:avLst/>
                  </a:prstGeom>
                  <a:ln/>
                </pic:spPr>
              </pic:pic>
            </a:graphicData>
          </a:graphic>
        </wp:anchor>
      </w:drawing>
    </w:r>
  </w:p>
  <w:p w14:paraId="000000D6" w14:textId="77777777" w:rsidR="003964C6" w:rsidRDefault="003964C6">
    <w:pPr>
      <w:pStyle w:val="Ttulo"/>
      <w:rPr>
        <w:b/>
        <w:i w:val="0"/>
        <w:color w:val="000000"/>
        <w:sz w:val="16"/>
        <w:szCs w:val="16"/>
      </w:rPr>
    </w:pPr>
  </w:p>
  <w:p w14:paraId="000000D7" w14:textId="77777777" w:rsidR="003964C6" w:rsidRDefault="003964C6">
    <w:pPr>
      <w:pStyle w:val="Ttulo"/>
      <w:rPr>
        <w:b/>
        <w:i w:val="0"/>
        <w:color w:val="000000"/>
        <w:sz w:val="16"/>
        <w:szCs w:val="16"/>
      </w:rPr>
    </w:pPr>
  </w:p>
  <w:p w14:paraId="000000D8" w14:textId="77777777" w:rsidR="003964C6" w:rsidRDefault="003964C6">
    <w:pPr>
      <w:pStyle w:val="Ttulo"/>
      <w:rPr>
        <w:b/>
        <w:i w:val="0"/>
        <w:color w:val="000000"/>
        <w:sz w:val="16"/>
        <w:szCs w:val="16"/>
      </w:rPr>
    </w:pPr>
  </w:p>
  <w:p w14:paraId="000000D9" w14:textId="77777777" w:rsidR="003964C6" w:rsidRDefault="003964C6">
    <w:pPr>
      <w:pStyle w:val="Ttulo"/>
      <w:rPr>
        <w:b/>
        <w:i w:val="0"/>
        <w:color w:val="000000"/>
        <w:sz w:val="16"/>
        <w:szCs w:val="16"/>
      </w:rPr>
    </w:pPr>
  </w:p>
  <w:p w14:paraId="000000DA" w14:textId="77777777" w:rsidR="003964C6" w:rsidRDefault="003964C6">
    <w:pPr>
      <w:pStyle w:val="Ttulo"/>
      <w:rPr>
        <w:b/>
        <w:i w:val="0"/>
        <w:color w:val="000000"/>
        <w:sz w:val="16"/>
        <w:szCs w:val="16"/>
      </w:rPr>
    </w:pPr>
  </w:p>
  <w:p w14:paraId="000000DB" w14:textId="77777777" w:rsidR="003964C6" w:rsidRDefault="003964C6">
    <w:pPr>
      <w:pStyle w:val="Ttulo"/>
      <w:rPr>
        <w:b/>
        <w:i w:val="0"/>
        <w:color w:val="000000"/>
        <w:sz w:val="16"/>
        <w:szCs w:val="16"/>
      </w:rPr>
    </w:pPr>
  </w:p>
  <w:p w14:paraId="000000DC" w14:textId="77777777" w:rsidR="003964C6" w:rsidRDefault="004D4381">
    <w:pPr>
      <w:pStyle w:val="Ttulo"/>
      <w:rPr>
        <w:b/>
        <w:i w:val="0"/>
        <w:color w:val="000000"/>
        <w:sz w:val="16"/>
        <w:szCs w:val="16"/>
      </w:rPr>
    </w:pPr>
    <w:r>
      <w:rPr>
        <w:b/>
        <w:i w:val="0"/>
        <w:color w:val="000000"/>
        <w:sz w:val="16"/>
        <w:szCs w:val="16"/>
      </w:rPr>
      <w:t>Provincia de Buenos Aires</w:t>
    </w:r>
  </w:p>
  <w:p w14:paraId="000000DD" w14:textId="77777777" w:rsidR="003964C6" w:rsidRDefault="004D4381">
    <w:pPr>
      <w:pStyle w:val="Ttulo"/>
      <w:rPr>
        <w:b/>
        <w:i w:val="0"/>
        <w:color w:val="000000"/>
        <w:sz w:val="16"/>
        <w:szCs w:val="16"/>
      </w:rPr>
    </w:pPr>
    <w:r>
      <w:rPr>
        <w:b/>
        <w:i w:val="0"/>
        <w:color w:val="000000"/>
        <w:sz w:val="16"/>
        <w:szCs w:val="16"/>
      </w:rPr>
      <w:t>Dirección de Cultura y Educación</w:t>
    </w:r>
  </w:p>
  <w:p w14:paraId="000000DE" w14:textId="77777777" w:rsidR="003964C6" w:rsidRDefault="004D4381">
    <w:pPr>
      <w:pStyle w:val="Ttulo"/>
      <w:rPr>
        <w:b/>
        <w:i w:val="0"/>
        <w:color w:val="000000"/>
        <w:sz w:val="28"/>
        <w:szCs w:val="28"/>
      </w:rPr>
    </w:pPr>
    <w:r>
      <w:rPr>
        <w:sz w:val="16"/>
        <w:szCs w:val="16"/>
      </w:rPr>
      <w:t>Dirección de Educación Superior Docente Inicial</w:t>
    </w:r>
    <w:r>
      <w:rPr>
        <w:sz w:val="16"/>
        <w:szCs w:val="16"/>
      </w:rPr>
      <w:tab/>
    </w:r>
    <w:r>
      <w:rPr>
        <w:b/>
        <w:i w:val="0"/>
        <w:color w:val="000000"/>
        <w:sz w:val="28"/>
        <w:szCs w:val="28"/>
      </w:rPr>
      <w:t>Instituto Superior de Formación Docente y Técnica Nº 46</w:t>
    </w:r>
  </w:p>
  <w:p w14:paraId="000000DF" w14:textId="77777777" w:rsidR="003964C6" w:rsidRDefault="004D4381">
    <w:pPr>
      <w:pStyle w:val="Ttulo"/>
      <w:rPr>
        <w:b/>
        <w:i w:val="0"/>
        <w:color w:val="000000"/>
        <w:sz w:val="28"/>
        <w:szCs w:val="28"/>
      </w:rPr>
    </w:pPr>
    <w:r>
      <w:rPr>
        <w:b/>
        <w:i w:val="0"/>
        <w:color w:val="000000"/>
        <w:sz w:val="28"/>
        <w:szCs w:val="28"/>
      </w:rPr>
      <w:t>“2 de abril de 1982”</w:t>
    </w:r>
  </w:p>
  <w:p w14:paraId="000000E0" w14:textId="77777777" w:rsidR="003964C6" w:rsidRDefault="003964C6">
    <w:pPr>
      <w:pStyle w:val="Ttulo"/>
      <w:rPr>
        <w:b/>
        <w:i w:val="0"/>
        <w:color w:val="000000"/>
        <w:sz w:val="28"/>
        <w:szCs w:val="28"/>
      </w:rPr>
    </w:pPr>
  </w:p>
  <w:p w14:paraId="000000E1" w14:textId="77777777" w:rsidR="003964C6" w:rsidRDefault="004D4381">
    <w:pPr>
      <w:pStyle w:val="Ttulo"/>
      <w:rPr>
        <w:b/>
        <w:i w:val="0"/>
        <w:color w:val="000000"/>
        <w:sz w:val="20"/>
        <w:szCs w:val="20"/>
      </w:rPr>
    </w:pPr>
    <w:r>
      <w:rPr>
        <w:b/>
        <w:i w:val="0"/>
        <w:color w:val="000000"/>
        <w:sz w:val="20"/>
        <w:szCs w:val="20"/>
      </w:rPr>
      <w:t>Sede: Av. Pueyrredón 1250</w:t>
    </w:r>
  </w:p>
  <w:p w14:paraId="000000E2" w14:textId="77777777" w:rsidR="003964C6" w:rsidRDefault="004D4381">
    <w:pPr>
      <w:pStyle w:val="Ttulo"/>
      <w:rPr>
        <w:b/>
        <w:i w:val="0"/>
        <w:color w:val="000000"/>
        <w:sz w:val="20"/>
        <w:szCs w:val="20"/>
      </w:rPr>
    </w:pPr>
    <w:r>
      <w:rPr>
        <w:b/>
        <w:i w:val="0"/>
        <w:color w:val="000000"/>
        <w:sz w:val="20"/>
        <w:szCs w:val="20"/>
      </w:rPr>
      <w:t>Sub-sede: Medrano 90</w:t>
    </w:r>
  </w:p>
  <w:p w14:paraId="000000E3" w14:textId="77777777" w:rsidR="003964C6" w:rsidRDefault="004D4381">
    <w:pPr>
      <w:pStyle w:val="Ttulo"/>
      <w:rPr>
        <w:b/>
        <w:i w:val="0"/>
        <w:color w:val="000000"/>
        <w:sz w:val="20"/>
        <w:szCs w:val="20"/>
      </w:rPr>
    </w:pPr>
    <w:r>
      <w:rPr>
        <w:b/>
        <w:i w:val="0"/>
        <w:color w:val="000000"/>
        <w:sz w:val="20"/>
        <w:szCs w:val="20"/>
      </w:rPr>
      <w:t xml:space="preserve"> Ramos Mejía., La Matanza </w:t>
    </w:r>
  </w:p>
  <w:p w14:paraId="000000E4" w14:textId="77777777" w:rsidR="003964C6" w:rsidRDefault="004D4381">
    <w:pPr>
      <w:pStyle w:val="Ttulo"/>
      <w:rPr>
        <w:b/>
        <w:i w:val="0"/>
        <w:color w:val="000000"/>
        <w:sz w:val="20"/>
        <w:szCs w:val="20"/>
      </w:rPr>
    </w:pPr>
    <w:r>
      <w:rPr>
        <w:b/>
        <w:i w:val="0"/>
        <w:color w:val="000000"/>
        <w:sz w:val="20"/>
        <w:szCs w:val="20"/>
      </w:rPr>
      <w:t xml:space="preserve">Te:+54 011 4658-6285  </w:t>
    </w:r>
  </w:p>
  <w:p w14:paraId="000000E5" w14:textId="77777777" w:rsidR="003964C6" w:rsidRDefault="004D4381">
    <w:pPr>
      <w:pBdr>
        <w:top w:val="nil"/>
        <w:left w:val="nil"/>
        <w:bottom w:val="nil"/>
        <w:right w:val="nil"/>
        <w:between w:val="nil"/>
      </w:pBdr>
      <w:tabs>
        <w:tab w:val="center" w:pos="4419"/>
        <w:tab w:val="right" w:pos="8838"/>
        <w:tab w:val="center" w:pos="4820"/>
      </w:tabs>
      <w:rPr>
        <w:rFonts w:ascii="Calibri" w:eastAsia="Calibri" w:hAnsi="Calibri" w:cs="Calibri"/>
        <w:color w:val="000000"/>
        <w:sz w:val="22"/>
        <w:szCs w:val="22"/>
      </w:rPr>
    </w:pPr>
    <w:r>
      <w:rPr>
        <w:rFonts w:ascii="Arial" w:eastAsia="Arial" w:hAnsi="Arial" w:cs="Arial"/>
        <w:b/>
        <w:i/>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67E6F"/>
    <w:multiLevelType w:val="multilevel"/>
    <w:tmpl w:val="90E66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C6"/>
    <w:rsid w:val="001336CF"/>
    <w:rsid w:val="002442D6"/>
    <w:rsid w:val="00286283"/>
    <w:rsid w:val="003964C6"/>
    <w:rsid w:val="00471E21"/>
    <w:rsid w:val="004D4381"/>
    <w:rsid w:val="004F5ED0"/>
    <w:rsid w:val="00522560"/>
    <w:rsid w:val="005808E6"/>
    <w:rsid w:val="006B1CBA"/>
    <w:rsid w:val="00703B6A"/>
    <w:rsid w:val="0072262B"/>
    <w:rsid w:val="008B197C"/>
    <w:rsid w:val="009A1BF3"/>
    <w:rsid w:val="00A43C69"/>
    <w:rsid w:val="00A44DE4"/>
    <w:rsid w:val="00BC176D"/>
    <w:rsid w:val="00BC18D2"/>
    <w:rsid w:val="00C44885"/>
    <w:rsid w:val="00D271D4"/>
    <w:rsid w:val="00D9048F"/>
    <w:rsid w:val="00DA16F2"/>
    <w:rsid w:val="00E1316A"/>
    <w:rsid w:val="00ED0567"/>
    <w:rsid w:val="00EF5C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C12B"/>
  <w15:docId w15:val="{F00DE31C-F100-4A22-87DB-572B5F0E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tabs>
        <w:tab w:val="left" w:pos="3119"/>
      </w:tabs>
      <w:jc w:val="center"/>
    </w:pPr>
    <w:rPr>
      <w:i/>
      <w:color w:val="800000"/>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44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3298</Words>
  <Characters>18140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Curiel</dc:creator>
  <cp:lastModifiedBy>Diego Curiel</cp:lastModifiedBy>
  <cp:revision>8</cp:revision>
  <dcterms:created xsi:type="dcterms:W3CDTF">2021-07-09T15:30:00Z</dcterms:created>
  <dcterms:modified xsi:type="dcterms:W3CDTF">2021-08-15T12:41:00Z</dcterms:modified>
</cp:coreProperties>
</file>